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8C250" w14:textId="0E2176CE" w:rsidR="009B4899" w:rsidRPr="00800BDF" w:rsidRDefault="006E1CC1" w:rsidP="009B4899">
      <w:pPr>
        <w:pStyle w:val="3GPPHeader"/>
        <w:spacing w:after="60"/>
        <w:rPr>
          <w:rFonts w:ascii="Arial" w:hAnsi="Arial" w:cs="Arial"/>
          <w:sz w:val="32"/>
          <w:szCs w:val="32"/>
        </w:rPr>
      </w:pPr>
      <w:r w:rsidRPr="006445F3">
        <w:rPr>
          <w:rFonts w:ascii="Arial" w:hAnsi="Arial" w:cs="Arial"/>
        </w:rPr>
        <w:t>3GPP TSG-RAN WG1 Meeting #9</w:t>
      </w:r>
      <w:r w:rsidR="006D31A7">
        <w:rPr>
          <w:rFonts w:ascii="Arial" w:hAnsi="Arial" w:cs="Arial"/>
        </w:rPr>
        <w:t>2</w:t>
      </w:r>
      <w:r w:rsidR="009B4899" w:rsidRPr="006445F3">
        <w:rPr>
          <w:rFonts w:ascii="Arial" w:hAnsi="Arial" w:cs="Arial"/>
        </w:rPr>
        <w:tab/>
      </w:r>
      <w:r w:rsidR="009B4899" w:rsidRPr="009B54AB">
        <w:rPr>
          <w:rFonts w:ascii="Arial" w:hAnsi="Arial" w:cs="Arial"/>
          <w:sz w:val="32"/>
          <w:szCs w:val="32"/>
        </w:rPr>
        <w:t>R1-</w:t>
      </w:r>
      <w:r w:rsidR="0081187E" w:rsidRPr="00886854">
        <w:rPr>
          <w:rFonts w:ascii="Arial" w:hAnsi="Arial" w:cs="Arial"/>
          <w:sz w:val="32"/>
          <w:szCs w:val="32"/>
        </w:rPr>
        <w:t>1801485</w:t>
      </w:r>
    </w:p>
    <w:p w14:paraId="2948A0B1" w14:textId="7DB4BC24" w:rsidR="006E1CC1" w:rsidRPr="006445F3" w:rsidRDefault="006D31A7" w:rsidP="006E1CC1">
      <w:pPr>
        <w:pStyle w:val="3GPPHeader"/>
        <w:rPr>
          <w:rFonts w:ascii="Arial" w:hAnsi="Arial" w:cs="Arial"/>
          <w:szCs w:val="24"/>
        </w:rPr>
      </w:pPr>
      <w:r w:rsidRPr="002A0037">
        <w:rPr>
          <w:rFonts w:ascii="Arial" w:eastAsia="Times New Roman" w:hAnsi="Arial" w:cs="Times New Roman"/>
          <w:szCs w:val="20"/>
          <w:lang w:eastAsia="zh-CN"/>
        </w:rPr>
        <w:t>Athens, Greece, February 26</w:t>
      </w:r>
      <w:r w:rsidRPr="002A0037">
        <w:rPr>
          <w:rFonts w:ascii="Arial" w:eastAsia="Times New Roman" w:hAnsi="Arial" w:cs="Times New Roman"/>
          <w:szCs w:val="20"/>
          <w:vertAlign w:val="superscript"/>
          <w:lang w:eastAsia="zh-CN"/>
        </w:rPr>
        <w:t>th</w:t>
      </w:r>
      <w:r w:rsidRPr="002A0037">
        <w:rPr>
          <w:rFonts w:ascii="Arial" w:eastAsia="Times New Roman" w:hAnsi="Arial" w:cs="Times New Roman"/>
          <w:szCs w:val="20"/>
          <w:lang w:eastAsia="zh-CN"/>
        </w:rPr>
        <w:t xml:space="preserve"> – March 2</w:t>
      </w:r>
      <w:r w:rsidRPr="002A0037">
        <w:rPr>
          <w:rFonts w:ascii="Arial" w:eastAsia="Times New Roman" w:hAnsi="Arial" w:cs="Times New Roman"/>
          <w:szCs w:val="20"/>
          <w:vertAlign w:val="superscript"/>
          <w:lang w:eastAsia="zh-CN"/>
        </w:rPr>
        <w:t>nd</w:t>
      </w:r>
      <w:r w:rsidRPr="002A0037">
        <w:rPr>
          <w:rFonts w:ascii="Arial" w:eastAsia="Times New Roman" w:hAnsi="Arial" w:cs="Times New Roman"/>
          <w:szCs w:val="20"/>
          <w:lang w:eastAsia="zh-CN"/>
        </w:rPr>
        <w:t>, 2018</w:t>
      </w:r>
    </w:p>
    <w:p w14:paraId="5F83412A" w14:textId="59AFD885" w:rsidR="009B4899" w:rsidRPr="006445F3" w:rsidRDefault="009B4899" w:rsidP="009B4899">
      <w:pPr>
        <w:pStyle w:val="3GPPHeader"/>
        <w:rPr>
          <w:rFonts w:ascii="Arial" w:hAnsi="Arial" w:cs="Arial"/>
        </w:rPr>
      </w:pPr>
    </w:p>
    <w:p w14:paraId="606D9DC9" w14:textId="322A8D7B" w:rsidR="00E90E49" w:rsidRPr="002421FA" w:rsidRDefault="00E90E49" w:rsidP="00311702">
      <w:pPr>
        <w:pStyle w:val="3GPPHeader"/>
        <w:rPr>
          <w:rFonts w:ascii="Arial" w:hAnsi="Arial" w:cs="Arial"/>
          <w:szCs w:val="24"/>
        </w:rPr>
      </w:pPr>
      <w:r w:rsidRPr="002421FA">
        <w:rPr>
          <w:rFonts w:ascii="Arial" w:hAnsi="Arial" w:cs="Arial"/>
          <w:szCs w:val="24"/>
        </w:rPr>
        <w:t>Agenda Item:</w:t>
      </w:r>
      <w:r w:rsidRPr="002421FA">
        <w:rPr>
          <w:rFonts w:ascii="Arial" w:hAnsi="Arial" w:cs="Arial"/>
          <w:szCs w:val="24"/>
        </w:rPr>
        <w:tab/>
      </w:r>
      <w:r w:rsidR="00800BDF" w:rsidRPr="009B54AB">
        <w:rPr>
          <w:rFonts w:ascii="Arial" w:hAnsi="Arial" w:cs="Arial"/>
          <w:szCs w:val="24"/>
        </w:rPr>
        <w:t>6.2.5.5</w:t>
      </w:r>
    </w:p>
    <w:p w14:paraId="684B06A7" w14:textId="77777777" w:rsidR="00E90E49" w:rsidRPr="006445F3" w:rsidRDefault="003D3C45" w:rsidP="00F64C2B">
      <w:pPr>
        <w:pStyle w:val="3GPPHeader"/>
        <w:rPr>
          <w:rFonts w:ascii="Arial" w:hAnsi="Arial" w:cs="Arial"/>
          <w:szCs w:val="24"/>
        </w:rPr>
      </w:pPr>
      <w:r w:rsidRPr="006445F3">
        <w:rPr>
          <w:rFonts w:ascii="Arial" w:hAnsi="Arial" w:cs="Arial"/>
          <w:szCs w:val="24"/>
        </w:rPr>
        <w:t>Source:</w:t>
      </w:r>
      <w:r w:rsidR="00E90E49" w:rsidRPr="006445F3">
        <w:rPr>
          <w:rFonts w:ascii="Arial" w:hAnsi="Arial" w:cs="Arial"/>
          <w:szCs w:val="24"/>
        </w:rPr>
        <w:tab/>
      </w:r>
      <w:r w:rsidR="00F64C2B" w:rsidRPr="006445F3">
        <w:rPr>
          <w:rFonts w:ascii="Arial" w:hAnsi="Arial" w:cs="Arial"/>
          <w:szCs w:val="24"/>
        </w:rPr>
        <w:t>Ericsson</w:t>
      </w:r>
    </w:p>
    <w:p w14:paraId="214B1E52" w14:textId="1A8E0F1B" w:rsidR="00E90E49" w:rsidRPr="006445F3" w:rsidRDefault="003D3C45" w:rsidP="00547F4D">
      <w:pPr>
        <w:pStyle w:val="3GPPHeader"/>
        <w:ind w:left="1701" w:hanging="1701"/>
        <w:rPr>
          <w:rFonts w:ascii="Arial" w:hAnsi="Arial" w:cs="Arial"/>
          <w:szCs w:val="24"/>
        </w:rPr>
      </w:pPr>
      <w:r w:rsidRPr="006445F3">
        <w:rPr>
          <w:rFonts w:ascii="Arial" w:hAnsi="Arial" w:cs="Arial"/>
          <w:szCs w:val="24"/>
        </w:rPr>
        <w:t>Title:</w:t>
      </w:r>
      <w:r w:rsidR="006B5B0F" w:rsidRPr="006445F3">
        <w:rPr>
          <w:rFonts w:ascii="Arial" w:hAnsi="Arial" w:cs="Arial"/>
          <w:szCs w:val="24"/>
        </w:rPr>
        <w:tab/>
      </w:r>
      <w:r w:rsidR="008C1C1C" w:rsidRPr="006445F3">
        <w:rPr>
          <w:rFonts w:ascii="Arial" w:hAnsi="Arial" w:cs="Arial"/>
          <w:szCs w:val="24"/>
        </w:rPr>
        <w:t xml:space="preserve">PDSCH </w:t>
      </w:r>
      <w:r w:rsidR="0081187E">
        <w:rPr>
          <w:rFonts w:ascii="Arial" w:hAnsi="Arial" w:cs="Arial"/>
          <w:szCs w:val="24"/>
        </w:rPr>
        <w:t>64QAM support</w:t>
      </w:r>
      <w:r w:rsidR="008C1C1C" w:rsidRPr="006445F3">
        <w:rPr>
          <w:rFonts w:ascii="Arial" w:hAnsi="Arial" w:cs="Arial"/>
          <w:szCs w:val="24"/>
        </w:rPr>
        <w:t xml:space="preserve"> for MTC</w:t>
      </w:r>
    </w:p>
    <w:p w14:paraId="59D6E79C" w14:textId="680F21AB" w:rsidR="00E90E49" w:rsidRPr="006E1CC1" w:rsidRDefault="00E90E49" w:rsidP="00D546FF">
      <w:pPr>
        <w:pStyle w:val="3GPPHeader"/>
        <w:rPr>
          <w:rFonts w:ascii="Arial" w:hAnsi="Arial" w:cs="Arial"/>
          <w:szCs w:val="24"/>
        </w:rPr>
      </w:pPr>
      <w:r w:rsidRPr="006E1CC1">
        <w:rPr>
          <w:rFonts w:ascii="Arial" w:hAnsi="Arial" w:cs="Arial"/>
          <w:szCs w:val="24"/>
        </w:rPr>
        <w:t>Document for:</w:t>
      </w:r>
      <w:r w:rsidRPr="006E1CC1">
        <w:rPr>
          <w:rFonts w:ascii="Arial" w:hAnsi="Arial" w:cs="Arial"/>
          <w:szCs w:val="24"/>
        </w:rPr>
        <w:tab/>
        <w:t>Decision</w:t>
      </w:r>
    </w:p>
    <w:p w14:paraId="65062EEC" w14:textId="77777777" w:rsidR="00E90E49" w:rsidRPr="006E1CC1" w:rsidRDefault="00E90E49" w:rsidP="00CE0424">
      <w:pPr>
        <w:pStyle w:val="Heading1"/>
      </w:pPr>
      <w:r w:rsidRPr="006E1CC1">
        <w:t>Introduction</w:t>
      </w:r>
    </w:p>
    <w:p w14:paraId="7BD52A04" w14:textId="5A538385" w:rsidR="00553456" w:rsidRPr="006445F3" w:rsidRDefault="00B868CA" w:rsidP="0038576C">
      <w:pPr>
        <w:pStyle w:val="BodyText"/>
        <w:jc w:val="both"/>
        <w:rPr>
          <w:rFonts w:ascii="Arial" w:hAnsi="Arial" w:cs="Arial"/>
          <w:sz w:val="20"/>
          <w:szCs w:val="20"/>
        </w:rPr>
      </w:pPr>
      <w:r w:rsidRPr="006445F3">
        <w:rPr>
          <w:rFonts w:ascii="Arial" w:hAnsi="Arial" w:cs="Arial"/>
          <w:sz w:val="20"/>
          <w:szCs w:val="20"/>
        </w:rPr>
        <w:t xml:space="preserve">The Rel-15 WI on “Even further enhanced MTC for LTE” </w:t>
      </w:r>
      <w:r w:rsidRPr="006E1CC1">
        <w:rPr>
          <w:rFonts w:ascii="Arial" w:hAnsi="Arial" w:cs="Arial"/>
          <w:sz w:val="20"/>
          <w:szCs w:val="20"/>
        </w:rPr>
        <w:fldChar w:fldCharType="begin"/>
      </w:r>
      <w:r w:rsidRPr="006445F3">
        <w:rPr>
          <w:rFonts w:ascii="Arial" w:hAnsi="Arial" w:cs="Arial"/>
          <w:sz w:val="20"/>
          <w:szCs w:val="20"/>
        </w:rPr>
        <w:instrText xml:space="preserve"> REF _Ref174151459 \r \h </w:instrText>
      </w:r>
      <w:r w:rsidR="006E1CC1" w:rsidRPr="006445F3">
        <w:rPr>
          <w:rFonts w:ascii="Arial" w:hAnsi="Arial" w:cs="Arial"/>
          <w:sz w:val="20"/>
          <w:szCs w:val="20"/>
        </w:rPr>
        <w:instrText xml:space="preserve"> \* MERGEFORMAT </w:instrText>
      </w:r>
      <w:r w:rsidRPr="006E1CC1">
        <w:rPr>
          <w:rFonts w:ascii="Arial" w:hAnsi="Arial" w:cs="Arial"/>
          <w:sz w:val="20"/>
          <w:szCs w:val="20"/>
        </w:rPr>
      </w:r>
      <w:r w:rsidRPr="006E1CC1">
        <w:rPr>
          <w:rFonts w:ascii="Arial" w:hAnsi="Arial" w:cs="Arial"/>
          <w:sz w:val="20"/>
          <w:szCs w:val="20"/>
        </w:rPr>
        <w:fldChar w:fldCharType="separate"/>
      </w:r>
      <w:r w:rsidR="00506CCD">
        <w:rPr>
          <w:rFonts w:ascii="Arial" w:hAnsi="Arial" w:cs="Arial"/>
          <w:sz w:val="20"/>
          <w:szCs w:val="20"/>
        </w:rPr>
        <w:t>[1]</w:t>
      </w:r>
      <w:r w:rsidRPr="006E1CC1">
        <w:rPr>
          <w:rFonts w:ascii="Arial" w:hAnsi="Arial" w:cs="Arial"/>
          <w:sz w:val="20"/>
          <w:szCs w:val="20"/>
        </w:rPr>
        <w:fldChar w:fldCharType="end"/>
      </w:r>
      <w:r w:rsidRPr="006445F3">
        <w:rPr>
          <w:rFonts w:ascii="Arial" w:hAnsi="Arial" w:cs="Arial"/>
          <w:sz w:val="20"/>
          <w:szCs w:val="20"/>
        </w:rPr>
        <w:t xml:space="preserve"> has the following WI objective for </w:t>
      </w:r>
      <w:r w:rsidR="006160F1" w:rsidRPr="006445F3">
        <w:rPr>
          <w:rFonts w:ascii="Arial" w:hAnsi="Arial" w:cs="Arial"/>
          <w:sz w:val="20"/>
          <w:szCs w:val="20"/>
        </w:rPr>
        <w:t>machine-type communications for BL/CE UEs:</w:t>
      </w:r>
    </w:p>
    <w:p w14:paraId="3BB9E133" w14:textId="77777777" w:rsidR="00553456" w:rsidRPr="006445F3" w:rsidRDefault="00553456" w:rsidP="0038576C">
      <w:pPr>
        <w:pStyle w:val="BodyText"/>
        <w:numPr>
          <w:ilvl w:val="0"/>
          <w:numId w:val="19"/>
        </w:numPr>
        <w:jc w:val="both"/>
        <w:rPr>
          <w:rFonts w:ascii="Arial" w:hAnsi="Arial" w:cs="Arial"/>
          <w:i/>
          <w:sz w:val="20"/>
          <w:szCs w:val="20"/>
        </w:rPr>
      </w:pPr>
      <w:r w:rsidRPr="006445F3">
        <w:rPr>
          <w:rFonts w:ascii="Arial" w:hAnsi="Arial" w:cs="Arial"/>
          <w:i/>
          <w:sz w:val="20"/>
          <w:szCs w:val="20"/>
        </w:rPr>
        <w:t xml:space="preserve">Increased PDSCH spectral efficiency </w:t>
      </w:r>
      <w:r w:rsidRPr="006445F3">
        <w:rPr>
          <w:rFonts w:ascii="Arial" w:hAnsi="Arial" w:cs="Arial"/>
          <w:i/>
          <w:color w:val="808080" w:themeColor="background1" w:themeShade="80"/>
          <w:sz w:val="20"/>
          <w:szCs w:val="20"/>
        </w:rPr>
        <w:t>[RAN1 lead, RAN2, RAN4]</w:t>
      </w:r>
    </w:p>
    <w:p w14:paraId="742477B2" w14:textId="2C49B6F9" w:rsidR="00991D20" w:rsidRPr="00991D20" w:rsidRDefault="00553456" w:rsidP="0038576C">
      <w:pPr>
        <w:pStyle w:val="BodyText"/>
        <w:numPr>
          <w:ilvl w:val="1"/>
          <w:numId w:val="19"/>
        </w:numPr>
        <w:jc w:val="both"/>
        <w:rPr>
          <w:rFonts w:ascii="Arial" w:hAnsi="Arial" w:cs="Arial"/>
          <w:i/>
          <w:sz w:val="20"/>
          <w:szCs w:val="20"/>
        </w:rPr>
      </w:pPr>
      <w:r w:rsidRPr="006445F3">
        <w:rPr>
          <w:rFonts w:ascii="Arial" w:hAnsi="Arial" w:cs="Arial"/>
          <w:i/>
          <w:sz w:val="20"/>
          <w:szCs w:val="20"/>
        </w:rPr>
        <w:t>Specify optional support for 64QAM for unicast PDSCH (no UE peak rate increase is intended).</w:t>
      </w:r>
    </w:p>
    <w:p w14:paraId="00FCEC2F" w14:textId="3378F9F5" w:rsidR="008E319E" w:rsidRDefault="00991D20" w:rsidP="0038576C">
      <w:pPr>
        <w:pStyle w:val="BodyText"/>
        <w:jc w:val="both"/>
        <w:rPr>
          <w:rFonts w:ascii="Arial" w:hAnsi="Arial" w:cs="Arial"/>
          <w:sz w:val="20"/>
          <w:szCs w:val="20"/>
        </w:rPr>
      </w:pPr>
      <w:r>
        <w:rPr>
          <w:rFonts w:ascii="Arial" w:hAnsi="Arial" w:cs="Arial"/>
          <w:sz w:val="20"/>
          <w:szCs w:val="20"/>
        </w:rPr>
        <w:t>During previous RAN1 meetings, most details on the physical layer have been agreed for the introduction of non-repeated 64QAM CE Mode A. The only major outstanding issue in RAN1 relates to the CQI table when the UE is configured both with the possibility to use 64QAM and repetitions, albeit not simultaneously. The following working assumption was adopted in RAN1#91:</w:t>
      </w:r>
    </w:p>
    <w:p w14:paraId="6E4ADFC6" w14:textId="77777777" w:rsidR="00991D20" w:rsidRPr="00991D20" w:rsidRDefault="00991D20" w:rsidP="0038576C">
      <w:pPr>
        <w:pStyle w:val="BodyText"/>
        <w:numPr>
          <w:ilvl w:val="0"/>
          <w:numId w:val="35"/>
        </w:numPr>
        <w:jc w:val="both"/>
        <w:rPr>
          <w:rFonts w:ascii="Arial" w:hAnsi="Arial" w:cs="Arial"/>
          <w:sz w:val="20"/>
          <w:szCs w:val="20"/>
          <w:lang w:val="en-GB"/>
        </w:rPr>
      </w:pPr>
      <w:r w:rsidRPr="00991D20">
        <w:rPr>
          <w:rFonts w:ascii="Arial" w:hAnsi="Arial" w:cs="Arial"/>
          <w:sz w:val="20"/>
          <w:szCs w:val="20"/>
          <w:lang w:val="en-GB"/>
        </w:rPr>
        <w:t>Working assumption:</w:t>
      </w:r>
    </w:p>
    <w:p w14:paraId="4977AAB6" w14:textId="77777777" w:rsidR="00991D20" w:rsidRPr="00991D20" w:rsidRDefault="00991D20" w:rsidP="0038576C">
      <w:pPr>
        <w:pStyle w:val="BodyText"/>
        <w:numPr>
          <w:ilvl w:val="1"/>
          <w:numId w:val="35"/>
        </w:numPr>
        <w:jc w:val="both"/>
        <w:rPr>
          <w:rFonts w:ascii="Arial" w:hAnsi="Arial" w:cs="Arial"/>
          <w:sz w:val="20"/>
          <w:szCs w:val="20"/>
          <w:lang w:val="en-GB"/>
        </w:rPr>
      </w:pPr>
      <w:r w:rsidRPr="00991D20">
        <w:rPr>
          <w:rFonts w:ascii="Arial" w:hAnsi="Arial" w:cs="Arial"/>
          <w:sz w:val="20"/>
          <w:szCs w:val="20"/>
          <w:lang w:val="en-GB"/>
        </w:rPr>
        <w:t xml:space="preserve">When a UE is configured both with 64QAM and </w:t>
      </w:r>
      <w:r w:rsidRPr="00991D20">
        <w:rPr>
          <w:rFonts w:ascii="Arial" w:hAnsi="Arial" w:cs="Arial"/>
          <w:i/>
          <w:sz w:val="20"/>
          <w:szCs w:val="20"/>
          <w:lang w:val="en-GB"/>
        </w:rPr>
        <w:t>csi-NumRepetitionCE-r13</w:t>
      </w:r>
      <w:r w:rsidRPr="00991D20">
        <w:rPr>
          <w:rFonts w:ascii="Arial" w:hAnsi="Arial" w:cs="Arial"/>
          <w:sz w:val="20"/>
          <w:szCs w:val="20"/>
          <w:lang w:val="en-GB"/>
        </w:rPr>
        <w:t xml:space="preserve"> &gt; 1,</w:t>
      </w:r>
    </w:p>
    <w:p w14:paraId="0EDCE4A8" w14:textId="77777777" w:rsidR="00991D20" w:rsidRPr="00991D20" w:rsidRDefault="00991D20" w:rsidP="0038576C">
      <w:pPr>
        <w:pStyle w:val="BodyText"/>
        <w:numPr>
          <w:ilvl w:val="2"/>
          <w:numId w:val="35"/>
        </w:numPr>
        <w:jc w:val="both"/>
        <w:rPr>
          <w:rFonts w:ascii="Arial" w:hAnsi="Arial" w:cs="Arial"/>
          <w:sz w:val="20"/>
          <w:szCs w:val="20"/>
          <w:lang w:val="en-GB"/>
        </w:rPr>
      </w:pPr>
      <w:r w:rsidRPr="00991D20">
        <w:rPr>
          <w:rFonts w:ascii="Arial" w:hAnsi="Arial" w:cs="Arial"/>
          <w:sz w:val="20"/>
          <w:szCs w:val="20"/>
          <w:lang w:val="en-GB"/>
        </w:rPr>
        <w:t>A single CQI table covers the range from QPSK with 32 times repetition up to 64QAM without repetition</w:t>
      </w:r>
      <w:bookmarkStart w:id="0" w:name="_GoBack"/>
      <w:bookmarkEnd w:id="0"/>
    </w:p>
    <w:p w14:paraId="4B3CC105" w14:textId="77777777" w:rsidR="00991D20" w:rsidRPr="00991D20" w:rsidRDefault="00991D20" w:rsidP="0038576C">
      <w:pPr>
        <w:pStyle w:val="BodyText"/>
        <w:numPr>
          <w:ilvl w:val="1"/>
          <w:numId w:val="35"/>
        </w:numPr>
        <w:jc w:val="both"/>
        <w:rPr>
          <w:rFonts w:ascii="Arial" w:hAnsi="Arial" w:cs="Arial"/>
          <w:sz w:val="20"/>
          <w:szCs w:val="20"/>
          <w:lang w:val="en-GB"/>
        </w:rPr>
      </w:pPr>
      <w:r w:rsidRPr="00991D20">
        <w:rPr>
          <w:rFonts w:ascii="Arial" w:hAnsi="Arial" w:cs="Arial"/>
          <w:sz w:val="20"/>
          <w:szCs w:val="20"/>
          <w:lang w:val="en-GB"/>
        </w:rPr>
        <w:t>eNodeB can optionally configure the UE to use the option B CQI table at least for 64QAM capable UE irrespective of whether 64QAM is configured or not</w:t>
      </w:r>
    </w:p>
    <w:p w14:paraId="4A50EBCB" w14:textId="03845F22" w:rsidR="00553456" w:rsidRPr="006445F3" w:rsidRDefault="0038576C" w:rsidP="009B54AB">
      <w:pPr>
        <w:pStyle w:val="BodyText"/>
        <w:jc w:val="both"/>
        <w:rPr>
          <w:rFonts w:ascii="Arial" w:hAnsi="Arial" w:cs="Arial"/>
          <w:sz w:val="20"/>
          <w:szCs w:val="20"/>
        </w:rPr>
      </w:pPr>
      <w:r>
        <w:rPr>
          <w:rFonts w:ascii="Arial" w:hAnsi="Arial" w:cs="Arial"/>
          <w:sz w:val="20"/>
          <w:szCs w:val="20"/>
          <w:lang w:val="en-GB"/>
        </w:rPr>
        <w:t xml:space="preserve">In this contribution we propose that this working assumption is confirmed, and furthermore propose details for the CQI table </w:t>
      </w:r>
      <w:r w:rsidR="006D38A3">
        <w:rPr>
          <w:rFonts w:ascii="Arial" w:hAnsi="Arial" w:cs="Arial"/>
          <w:sz w:val="20"/>
          <w:szCs w:val="20"/>
        </w:rPr>
        <w:t>and</w:t>
      </w:r>
      <w:r w:rsidR="00FB6D58" w:rsidRPr="006445F3">
        <w:rPr>
          <w:rFonts w:ascii="Arial" w:hAnsi="Arial" w:cs="Arial"/>
          <w:sz w:val="20"/>
          <w:szCs w:val="20"/>
        </w:rPr>
        <w:t xml:space="preserve"> address the open issues on CQI table definition</w:t>
      </w:r>
      <w:r w:rsidR="006D03A6" w:rsidRPr="006445F3">
        <w:rPr>
          <w:rFonts w:ascii="Arial" w:hAnsi="Arial" w:cs="Arial"/>
          <w:sz w:val="20"/>
          <w:szCs w:val="20"/>
        </w:rPr>
        <w:t xml:space="preserve"> for 64QAM</w:t>
      </w:r>
      <w:r w:rsidR="00FB6D58" w:rsidRPr="006445F3">
        <w:rPr>
          <w:rFonts w:ascii="Arial" w:hAnsi="Arial" w:cs="Arial"/>
          <w:sz w:val="20"/>
          <w:szCs w:val="20"/>
        </w:rPr>
        <w:t xml:space="preserve">. </w:t>
      </w:r>
      <w:r w:rsidR="00553456" w:rsidRPr="006445F3">
        <w:rPr>
          <w:rFonts w:ascii="Arial" w:hAnsi="Arial" w:cs="Arial"/>
          <w:sz w:val="20"/>
          <w:szCs w:val="20"/>
        </w:rPr>
        <w:t xml:space="preserve"> </w:t>
      </w:r>
    </w:p>
    <w:p w14:paraId="5925009D" w14:textId="2BAAEF56" w:rsidR="004000E8" w:rsidRPr="006E1CC1" w:rsidRDefault="004000E8" w:rsidP="00CE0424">
      <w:pPr>
        <w:pStyle w:val="Heading1"/>
      </w:pPr>
      <w:bookmarkStart w:id="1" w:name="_Ref178064866"/>
      <w:r w:rsidRPr="006E1CC1">
        <w:t>Discussion</w:t>
      </w:r>
      <w:bookmarkEnd w:id="1"/>
    </w:p>
    <w:p w14:paraId="3EE6EB0A" w14:textId="43AEE514" w:rsidR="00FD57D5" w:rsidRPr="006445F3" w:rsidRDefault="0038576C" w:rsidP="00FD57D5">
      <w:pPr>
        <w:rPr>
          <w:rFonts w:ascii="Arial" w:hAnsi="Arial" w:cs="Arial"/>
          <w:sz w:val="20"/>
          <w:szCs w:val="20"/>
        </w:rPr>
      </w:pPr>
      <w:r>
        <w:rPr>
          <w:rFonts w:ascii="Arial" w:hAnsi="Arial" w:cs="Arial"/>
          <w:sz w:val="20"/>
          <w:szCs w:val="20"/>
        </w:rPr>
        <w:t xml:space="preserve">According to the first part of the working assumption from RAN1#91, a single CQI table that covers </w:t>
      </w:r>
      <w:r w:rsidRPr="00991D20">
        <w:rPr>
          <w:rFonts w:ascii="Arial" w:hAnsi="Arial" w:cs="Arial"/>
          <w:sz w:val="20"/>
          <w:szCs w:val="20"/>
          <w:lang w:val="en-GB"/>
        </w:rPr>
        <w:t>the range from QPSK with 32 times repetition up to 64QAM without repetition</w:t>
      </w:r>
      <w:r>
        <w:rPr>
          <w:rFonts w:ascii="Arial" w:hAnsi="Arial" w:cs="Arial"/>
          <w:sz w:val="20"/>
          <w:szCs w:val="20"/>
          <w:lang w:val="en-GB"/>
        </w:rPr>
        <w:t xml:space="preserve"> shall be defined. Compared to other presented alternatives, this has the advantages of being able to support a larger SNR range without requiring frequent RRC reconfigurations, while stil</w:t>
      </w:r>
      <w:r w:rsidR="001D1EC3">
        <w:rPr>
          <w:rFonts w:ascii="Arial" w:hAnsi="Arial" w:cs="Arial"/>
          <w:sz w:val="20"/>
          <w:szCs w:val="20"/>
          <w:lang w:val="en-GB"/>
        </w:rPr>
        <w:t xml:space="preserve">l enabling CQI reporting corresponding to a </w:t>
      </w:r>
      <w:r w:rsidR="009448B0">
        <w:rPr>
          <w:rFonts w:ascii="Arial" w:hAnsi="Arial" w:cs="Arial"/>
          <w:sz w:val="20"/>
          <w:szCs w:val="20"/>
          <w:lang w:val="en-GB"/>
        </w:rPr>
        <w:t>reasonably</w:t>
      </w:r>
      <w:r w:rsidR="001D1EC3">
        <w:rPr>
          <w:rFonts w:ascii="Arial" w:hAnsi="Arial" w:cs="Arial"/>
          <w:sz w:val="20"/>
          <w:szCs w:val="20"/>
          <w:lang w:val="en-GB"/>
        </w:rPr>
        <w:t xml:space="preserve"> evenly spread range of SNR values. We therefore propose to confirm the following working assumption: </w:t>
      </w:r>
    </w:p>
    <w:p w14:paraId="717EEB96" w14:textId="49E34422" w:rsidR="00FD57D5" w:rsidRPr="006445F3" w:rsidRDefault="0063345C" w:rsidP="00FD57D5">
      <w:pPr>
        <w:pStyle w:val="Proposal"/>
        <w:rPr>
          <w:rFonts w:ascii="Arial" w:hAnsi="Arial" w:cs="Arial"/>
          <w:sz w:val="20"/>
          <w:szCs w:val="20"/>
        </w:rPr>
      </w:pPr>
      <w:bookmarkStart w:id="2" w:name="_Toc498702704"/>
      <w:bookmarkStart w:id="3" w:name="_Toc498702723"/>
      <w:bookmarkStart w:id="4" w:name="_Toc498704599"/>
      <w:bookmarkStart w:id="5" w:name="_Toc498704723"/>
      <w:bookmarkStart w:id="6" w:name="_Toc498704755"/>
      <w:bookmarkStart w:id="7" w:name="_Toc498705211"/>
      <w:bookmarkStart w:id="8" w:name="_Toc498705784"/>
      <w:bookmarkStart w:id="9" w:name="_Toc498705846"/>
      <w:bookmarkStart w:id="10" w:name="_Toc505257389"/>
      <w:bookmarkStart w:id="11" w:name="_Toc505258181"/>
      <w:bookmarkStart w:id="12" w:name="_Toc505258297"/>
      <w:bookmarkStart w:id="13" w:name="_Toc506474871"/>
      <w:bookmarkStart w:id="14" w:name="_Toc506474957"/>
      <w:bookmarkStart w:id="15" w:name="_Toc506475983"/>
      <w:bookmarkStart w:id="16" w:name="_Toc506559596"/>
      <w:bookmarkStart w:id="17" w:name="_Toc506563120"/>
      <w:bookmarkStart w:id="18" w:name="_Toc506563218"/>
      <w:r>
        <w:rPr>
          <w:rFonts w:ascii="Arial" w:hAnsi="Arial" w:cs="Arial"/>
          <w:sz w:val="20"/>
          <w:szCs w:val="20"/>
        </w:rPr>
        <w:t xml:space="preserve">RAN1 to confirm the working assumption on </w:t>
      </w:r>
      <w:r w:rsidR="001D1EC3">
        <w:rPr>
          <w:rFonts w:ascii="Arial" w:hAnsi="Arial" w:cs="Arial"/>
          <w:sz w:val="20"/>
          <w:szCs w:val="20"/>
        </w:rPr>
        <w:t>a</w:t>
      </w:r>
      <w:r w:rsidR="00FD57D5" w:rsidRPr="006445F3">
        <w:rPr>
          <w:rFonts w:ascii="Arial" w:hAnsi="Arial" w:cs="Arial"/>
          <w:sz w:val="20"/>
          <w:szCs w:val="20"/>
        </w:rPr>
        <w:t xml:space="preserve"> new C</w:t>
      </w:r>
      <w:r w:rsidR="006445F3">
        <w:rPr>
          <w:rFonts w:ascii="Arial" w:hAnsi="Arial" w:cs="Arial"/>
          <w:sz w:val="20"/>
          <w:szCs w:val="20"/>
        </w:rPr>
        <w:t>Q</w:t>
      </w:r>
      <w:r w:rsidR="00FD57D5" w:rsidRPr="006445F3">
        <w:rPr>
          <w:rFonts w:ascii="Arial" w:hAnsi="Arial" w:cs="Arial"/>
          <w:sz w:val="20"/>
          <w:szCs w:val="20"/>
        </w:rPr>
        <w:t xml:space="preserve">I table </w:t>
      </w:r>
      <w:r w:rsidR="001D1EC3">
        <w:rPr>
          <w:rFonts w:ascii="Arial" w:hAnsi="Arial" w:cs="Arial"/>
          <w:sz w:val="20"/>
          <w:szCs w:val="20"/>
        </w:rPr>
        <w:t xml:space="preserve">covering the </w:t>
      </w:r>
      <w:r w:rsidR="001D1EC3" w:rsidRPr="00991D20">
        <w:rPr>
          <w:rFonts w:ascii="Arial" w:hAnsi="Arial" w:cs="Arial"/>
          <w:sz w:val="20"/>
          <w:szCs w:val="20"/>
          <w:lang w:val="en-GB"/>
        </w:rPr>
        <w:t>range from QPSK with 32 times repetition up to 64QAM without repetition</w:t>
      </w:r>
      <w:bookmarkEnd w:id="2"/>
      <w:bookmarkEnd w:id="3"/>
      <w:bookmarkEnd w:id="4"/>
      <w:bookmarkEnd w:id="5"/>
      <w:bookmarkEnd w:id="6"/>
      <w:bookmarkEnd w:id="7"/>
      <w:bookmarkEnd w:id="8"/>
      <w:bookmarkEnd w:id="9"/>
      <w:r w:rsidR="001D1EC3">
        <w:rPr>
          <w:rFonts w:ascii="Arial" w:hAnsi="Arial" w:cs="Arial"/>
          <w:sz w:val="20"/>
          <w:szCs w:val="20"/>
          <w:lang w:val="en-GB"/>
        </w:rPr>
        <w:t>.</w:t>
      </w:r>
      <w:bookmarkEnd w:id="10"/>
      <w:bookmarkEnd w:id="11"/>
      <w:bookmarkEnd w:id="12"/>
      <w:bookmarkEnd w:id="13"/>
      <w:bookmarkEnd w:id="14"/>
      <w:bookmarkEnd w:id="15"/>
      <w:bookmarkEnd w:id="16"/>
      <w:bookmarkEnd w:id="17"/>
      <w:bookmarkEnd w:id="18"/>
    </w:p>
    <w:p w14:paraId="2400E355" w14:textId="53F8C2C8" w:rsidR="001739AB" w:rsidRPr="009B54AB" w:rsidRDefault="001D1EC3" w:rsidP="001739AB">
      <w:pPr>
        <w:rPr>
          <w:rFonts w:ascii="Arial" w:hAnsi="Arial" w:cs="Arial"/>
          <w:sz w:val="20"/>
          <w:szCs w:val="20"/>
        </w:rPr>
      </w:pPr>
      <w:r>
        <w:rPr>
          <w:rFonts w:ascii="Arial" w:hAnsi="Arial" w:cs="Arial"/>
          <w:sz w:val="20"/>
          <w:szCs w:val="20"/>
        </w:rPr>
        <w:t xml:space="preserve">Still, there are several ways this can be accomplished, as discussed e.g. in </w:t>
      </w:r>
      <w:r w:rsidR="00096852">
        <w:rPr>
          <w:rFonts w:ascii="Arial" w:hAnsi="Arial" w:cs="Arial"/>
          <w:sz w:val="20"/>
          <w:szCs w:val="20"/>
        </w:rPr>
        <w:fldChar w:fldCharType="begin"/>
      </w:r>
      <w:r w:rsidR="00096852" w:rsidRPr="006445F3">
        <w:rPr>
          <w:rFonts w:ascii="Arial" w:hAnsi="Arial" w:cs="Arial"/>
          <w:sz w:val="20"/>
          <w:szCs w:val="20"/>
        </w:rPr>
        <w:instrText xml:space="preserve"> REF _Ref494446857 \r \h </w:instrText>
      </w:r>
      <w:r w:rsidR="00096852">
        <w:rPr>
          <w:rFonts w:ascii="Arial" w:hAnsi="Arial" w:cs="Arial"/>
          <w:sz w:val="20"/>
          <w:szCs w:val="20"/>
        </w:rPr>
      </w:r>
      <w:r w:rsidR="00096852">
        <w:rPr>
          <w:rFonts w:ascii="Arial" w:hAnsi="Arial" w:cs="Arial"/>
          <w:sz w:val="20"/>
          <w:szCs w:val="20"/>
        </w:rPr>
        <w:fldChar w:fldCharType="separate"/>
      </w:r>
      <w:r w:rsidR="00506CCD">
        <w:rPr>
          <w:rFonts w:ascii="Arial" w:hAnsi="Arial" w:cs="Arial"/>
          <w:sz w:val="20"/>
          <w:szCs w:val="20"/>
        </w:rPr>
        <w:t>[2]</w:t>
      </w:r>
      <w:r w:rsidR="00096852">
        <w:rPr>
          <w:rFonts w:ascii="Arial" w:hAnsi="Arial" w:cs="Arial"/>
          <w:sz w:val="20"/>
          <w:szCs w:val="20"/>
        </w:rPr>
        <w:fldChar w:fldCharType="end"/>
      </w:r>
      <w:r>
        <w:rPr>
          <w:rFonts w:ascii="Arial" w:hAnsi="Arial" w:cs="Arial"/>
          <w:sz w:val="20"/>
          <w:szCs w:val="20"/>
        </w:rPr>
        <w:t xml:space="preserve">. In </w:t>
      </w:r>
      <w:r w:rsidR="00096852">
        <w:rPr>
          <w:rFonts w:ascii="Arial" w:hAnsi="Arial" w:cs="Arial"/>
          <w:sz w:val="20"/>
          <w:szCs w:val="20"/>
        </w:rPr>
        <w:fldChar w:fldCharType="begin"/>
      </w:r>
      <w:r w:rsidR="00096852" w:rsidRPr="006445F3">
        <w:rPr>
          <w:rFonts w:ascii="Arial" w:hAnsi="Arial" w:cs="Arial"/>
          <w:sz w:val="20"/>
          <w:szCs w:val="20"/>
        </w:rPr>
        <w:instrText xml:space="preserve"> REF _Ref498702770 \r \h </w:instrText>
      </w:r>
      <w:r w:rsidR="00096852">
        <w:rPr>
          <w:rFonts w:ascii="Arial" w:hAnsi="Arial" w:cs="Arial"/>
          <w:sz w:val="20"/>
          <w:szCs w:val="20"/>
        </w:rPr>
      </w:r>
      <w:r w:rsidR="00096852">
        <w:rPr>
          <w:rFonts w:ascii="Arial" w:hAnsi="Arial" w:cs="Arial"/>
          <w:sz w:val="20"/>
          <w:szCs w:val="20"/>
        </w:rPr>
        <w:fldChar w:fldCharType="separate"/>
      </w:r>
      <w:r w:rsidR="00506CCD">
        <w:rPr>
          <w:rFonts w:ascii="Arial" w:hAnsi="Arial" w:cs="Arial"/>
          <w:sz w:val="20"/>
          <w:szCs w:val="20"/>
        </w:rPr>
        <w:t>[3]</w:t>
      </w:r>
      <w:r w:rsidR="00096852">
        <w:rPr>
          <w:rFonts w:ascii="Arial" w:hAnsi="Arial" w:cs="Arial"/>
          <w:sz w:val="20"/>
          <w:szCs w:val="20"/>
        </w:rPr>
        <w:fldChar w:fldCharType="end"/>
      </w:r>
      <w:r>
        <w:rPr>
          <w:rFonts w:ascii="Arial" w:hAnsi="Arial" w:cs="Arial"/>
          <w:sz w:val="20"/>
          <w:szCs w:val="20"/>
        </w:rPr>
        <w:t xml:space="preserve">, a concrete proposal for a new CQI table was </w:t>
      </w:r>
      <w:r w:rsidRPr="00CD6444">
        <w:rPr>
          <w:rFonts w:ascii="Arial" w:hAnsi="Arial" w:cs="Arial"/>
          <w:sz w:val="20"/>
          <w:szCs w:val="20"/>
        </w:rPr>
        <w:t xml:space="preserve">included, which aimed at defining a </w:t>
      </w:r>
      <w:r w:rsidR="00C16749" w:rsidRPr="00CD6444">
        <w:rPr>
          <w:rFonts w:ascii="Arial" w:hAnsi="Arial" w:cs="Arial"/>
          <w:sz w:val="20"/>
          <w:szCs w:val="20"/>
        </w:rPr>
        <w:t>reporting granularity of ~2</w:t>
      </w:r>
      <w:r w:rsidR="00C25AD4">
        <w:rPr>
          <w:rFonts w:ascii="Arial" w:hAnsi="Arial" w:cs="Arial"/>
          <w:sz w:val="20"/>
          <w:szCs w:val="20"/>
        </w:rPr>
        <w:t xml:space="preserve"> </w:t>
      </w:r>
      <w:r w:rsidR="00C16749" w:rsidRPr="00CD6444">
        <w:rPr>
          <w:rFonts w:ascii="Arial" w:hAnsi="Arial" w:cs="Arial"/>
          <w:sz w:val="20"/>
          <w:szCs w:val="20"/>
        </w:rPr>
        <w:t>dB in the “normal” operating range for CE Mode A.</w:t>
      </w:r>
      <w:r w:rsidR="00CD6444">
        <w:rPr>
          <w:rFonts w:ascii="Arial" w:hAnsi="Arial" w:cs="Arial"/>
          <w:sz w:val="20"/>
          <w:szCs w:val="20"/>
        </w:rPr>
        <w:t xml:space="preserve"> At lower SNR values, there is a </w:t>
      </w:r>
      <w:r w:rsidR="00A97545">
        <w:rPr>
          <w:rFonts w:ascii="Arial" w:hAnsi="Arial" w:cs="Arial"/>
          <w:sz w:val="20"/>
          <w:szCs w:val="20"/>
        </w:rPr>
        <w:t>coarse</w:t>
      </w:r>
      <w:r w:rsidR="00CD6444">
        <w:rPr>
          <w:rFonts w:ascii="Arial" w:hAnsi="Arial" w:cs="Arial"/>
          <w:sz w:val="20"/>
          <w:szCs w:val="20"/>
        </w:rPr>
        <w:t xml:space="preserve">r granularity of ~5 dB, which can be </w:t>
      </w:r>
      <w:r w:rsidR="00CD6444">
        <w:rPr>
          <w:rFonts w:ascii="Arial" w:hAnsi="Arial" w:cs="Arial"/>
          <w:sz w:val="20"/>
          <w:szCs w:val="20"/>
        </w:rPr>
        <w:lastRenderedPageBreak/>
        <w:t xml:space="preserve">considered reflecting the </w:t>
      </w:r>
      <w:r w:rsidR="00A97545">
        <w:rPr>
          <w:rFonts w:ascii="Arial" w:hAnsi="Arial" w:cs="Arial"/>
          <w:sz w:val="20"/>
          <w:szCs w:val="20"/>
        </w:rPr>
        <w:t>reduced measurement accuracy</w:t>
      </w:r>
      <w:r w:rsidR="00FB14F2">
        <w:rPr>
          <w:rFonts w:ascii="Arial" w:hAnsi="Arial" w:cs="Arial"/>
          <w:sz w:val="20"/>
          <w:szCs w:val="20"/>
        </w:rPr>
        <w:t xml:space="preserve"> at low SNR</w:t>
      </w:r>
      <w:r w:rsidR="00A97545">
        <w:rPr>
          <w:rFonts w:ascii="Arial" w:hAnsi="Arial" w:cs="Arial"/>
          <w:sz w:val="20"/>
          <w:szCs w:val="20"/>
        </w:rPr>
        <w:t xml:space="preserve">. </w:t>
      </w:r>
      <w:r w:rsidR="00FB14F2">
        <w:rPr>
          <w:rFonts w:ascii="Arial" w:hAnsi="Arial" w:cs="Arial"/>
          <w:sz w:val="20"/>
          <w:szCs w:val="20"/>
        </w:rPr>
        <w:t>Should a finer granularity be</w:t>
      </w:r>
      <w:r w:rsidR="00A97545">
        <w:rPr>
          <w:rFonts w:ascii="Arial" w:hAnsi="Arial" w:cs="Arial"/>
          <w:sz w:val="20"/>
          <w:szCs w:val="20"/>
        </w:rPr>
        <w:t xml:space="preserve"> desired also at these low SNR levels, the network </w:t>
      </w:r>
      <w:r w:rsidR="00A97545" w:rsidRPr="009B54AB">
        <w:rPr>
          <w:rFonts w:ascii="Arial" w:hAnsi="Arial" w:cs="Arial"/>
          <w:sz w:val="20"/>
          <w:szCs w:val="20"/>
        </w:rPr>
        <w:t>is still able to reconfigure</w:t>
      </w:r>
      <w:r w:rsidR="004C5500" w:rsidRPr="009B54AB">
        <w:rPr>
          <w:rFonts w:ascii="Arial" w:hAnsi="Arial" w:cs="Arial"/>
          <w:sz w:val="20"/>
          <w:szCs w:val="20"/>
        </w:rPr>
        <w:t xml:space="preserve"> the UE</w:t>
      </w:r>
      <w:r w:rsidR="00A97545" w:rsidRPr="009B54AB">
        <w:rPr>
          <w:rFonts w:ascii="Arial" w:hAnsi="Arial" w:cs="Arial"/>
          <w:sz w:val="20"/>
          <w:szCs w:val="20"/>
        </w:rPr>
        <w:t xml:space="preserve"> to </w:t>
      </w:r>
      <w:r w:rsidR="004C5500" w:rsidRPr="009B54AB">
        <w:rPr>
          <w:rFonts w:ascii="Arial" w:hAnsi="Arial" w:cs="Arial"/>
          <w:sz w:val="20"/>
          <w:szCs w:val="20"/>
        </w:rPr>
        <w:t xml:space="preserve">follow </w:t>
      </w:r>
      <w:r w:rsidR="00A97545" w:rsidRPr="009B54AB">
        <w:rPr>
          <w:rFonts w:ascii="Arial" w:hAnsi="Arial" w:cs="Arial"/>
          <w:sz w:val="20"/>
          <w:szCs w:val="20"/>
        </w:rPr>
        <w:t xml:space="preserve">the Rel-13 behavior. </w:t>
      </w:r>
    </w:p>
    <w:p w14:paraId="1CCF0BB1" w14:textId="6A54297E" w:rsidR="00C16749" w:rsidRPr="009B54AB" w:rsidRDefault="00C16749" w:rsidP="00C16749">
      <w:pPr>
        <w:pStyle w:val="Proposal"/>
        <w:rPr>
          <w:rFonts w:ascii="Arial" w:hAnsi="Arial" w:cs="Arial"/>
          <w:sz w:val="20"/>
          <w:szCs w:val="20"/>
        </w:rPr>
      </w:pPr>
      <w:bookmarkStart w:id="19" w:name="_Toc505257390"/>
      <w:bookmarkStart w:id="20" w:name="_Toc505258182"/>
      <w:bookmarkStart w:id="21" w:name="_Toc505258298"/>
      <w:bookmarkStart w:id="22" w:name="_Toc506474872"/>
      <w:bookmarkStart w:id="23" w:name="_Toc506474958"/>
      <w:bookmarkStart w:id="24" w:name="_Toc506475984"/>
      <w:bookmarkStart w:id="25" w:name="_Toc506559597"/>
      <w:bookmarkStart w:id="26" w:name="_Toc506563121"/>
      <w:bookmarkStart w:id="27" w:name="_Toc506563219"/>
      <w:r w:rsidRPr="009B54AB">
        <w:rPr>
          <w:rFonts w:ascii="Arial" w:hAnsi="Arial" w:cs="Arial"/>
          <w:sz w:val="20"/>
          <w:szCs w:val="20"/>
        </w:rPr>
        <w:t>RAN1 adopts the CQI table proposed in [3]</w:t>
      </w:r>
      <w:r w:rsidRPr="009B54AB">
        <w:rPr>
          <w:rFonts w:ascii="Arial" w:hAnsi="Arial" w:cs="Arial"/>
          <w:sz w:val="20"/>
          <w:szCs w:val="20"/>
          <w:lang w:val="en-GB"/>
        </w:rPr>
        <w:t>.</w:t>
      </w:r>
      <w:bookmarkEnd w:id="19"/>
      <w:bookmarkEnd w:id="20"/>
      <w:bookmarkEnd w:id="21"/>
      <w:bookmarkEnd w:id="22"/>
      <w:bookmarkEnd w:id="23"/>
      <w:bookmarkEnd w:id="24"/>
      <w:bookmarkEnd w:id="25"/>
      <w:bookmarkEnd w:id="26"/>
      <w:bookmarkEnd w:id="27"/>
    </w:p>
    <w:p w14:paraId="4AA9F443" w14:textId="77777777" w:rsidR="0063345C" w:rsidRDefault="00C16749" w:rsidP="0063345C">
      <w:pPr>
        <w:rPr>
          <w:rFonts w:ascii="Arial" w:hAnsi="Arial" w:cs="Arial"/>
          <w:sz w:val="20"/>
          <w:szCs w:val="20"/>
        </w:rPr>
      </w:pPr>
      <w:r w:rsidRPr="009B54AB">
        <w:rPr>
          <w:rFonts w:ascii="Arial" w:hAnsi="Arial" w:cs="Arial"/>
          <w:sz w:val="20"/>
          <w:szCs w:val="20"/>
        </w:rPr>
        <w:t xml:space="preserve">According to the second part of the working assumption from RAN1, the new table shall be possible to use even if 64QAM is not configured. </w:t>
      </w:r>
      <w:r w:rsidR="000051C0" w:rsidRPr="009B54AB">
        <w:rPr>
          <w:rFonts w:ascii="Arial" w:hAnsi="Arial" w:cs="Arial"/>
          <w:sz w:val="20"/>
          <w:szCs w:val="20"/>
        </w:rPr>
        <w:t>This would overcome the inherent limitation</w:t>
      </w:r>
      <w:r w:rsidR="000051C0" w:rsidRPr="006445F3">
        <w:rPr>
          <w:rFonts w:ascii="Arial" w:hAnsi="Arial" w:cs="Arial"/>
          <w:sz w:val="20"/>
          <w:szCs w:val="20"/>
        </w:rPr>
        <w:t xml:space="preserve"> of the current Rel-13 table that you need to choose between covering the lowest SNR values by configuring a high</w:t>
      </w:r>
      <w:r w:rsidRPr="00C16749">
        <w:rPr>
          <w:rFonts w:ascii="Arial" w:hAnsi="Arial" w:cs="Arial"/>
          <w:i/>
          <w:sz w:val="20"/>
          <w:szCs w:val="20"/>
        </w:rPr>
        <w:t xml:space="preserve"> </w:t>
      </w:r>
      <w:r w:rsidRPr="006445F3">
        <w:rPr>
          <w:rFonts w:ascii="Arial" w:hAnsi="Arial" w:cs="Arial"/>
          <w:i/>
          <w:sz w:val="20"/>
          <w:szCs w:val="20"/>
        </w:rPr>
        <w:t>csi-NumRepetitionCE-r13</w:t>
      </w:r>
      <w:r>
        <w:rPr>
          <w:rFonts w:ascii="Arial" w:hAnsi="Arial" w:cs="Arial"/>
          <w:sz w:val="20"/>
          <w:szCs w:val="20"/>
        </w:rPr>
        <w:t xml:space="preserve"> </w:t>
      </w:r>
      <w:r w:rsidR="000051C0" w:rsidRPr="006445F3">
        <w:rPr>
          <w:rFonts w:ascii="Arial" w:hAnsi="Arial" w:cs="Arial"/>
          <w:i/>
          <w:sz w:val="20"/>
          <w:szCs w:val="20"/>
        </w:rPr>
        <w:t xml:space="preserve">or </w:t>
      </w:r>
      <w:r w:rsidR="000051C0" w:rsidRPr="006445F3">
        <w:rPr>
          <w:rFonts w:ascii="Arial" w:hAnsi="Arial" w:cs="Arial"/>
          <w:sz w:val="20"/>
          <w:szCs w:val="20"/>
        </w:rPr>
        <w:t xml:space="preserve">the highest 16QAM code rates without repetitions. </w:t>
      </w:r>
      <w:r>
        <w:rPr>
          <w:rFonts w:ascii="Arial" w:hAnsi="Arial" w:cs="Arial"/>
          <w:sz w:val="20"/>
          <w:szCs w:val="20"/>
        </w:rPr>
        <w:t xml:space="preserve">Since a Rel-15 terminal that supports 64QAM will need to implement the new CQI table, it is natural to require that it can use the new table also when 64QAM is not configured. Furthermore, since the proposed new CQI table resolves some issues with the Rel-13 table, it is suggested that it shall be possible to configure also terminals not supporting 64QAM with the new table. Only </w:t>
      </w:r>
      <w:r w:rsidR="0063345C">
        <w:rPr>
          <w:rFonts w:ascii="Arial" w:hAnsi="Arial" w:cs="Arial"/>
          <w:sz w:val="20"/>
          <w:szCs w:val="20"/>
        </w:rPr>
        <w:t>entries</w:t>
      </w:r>
      <w:r>
        <w:rPr>
          <w:rFonts w:ascii="Arial" w:hAnsi="Arial" w:cs="Arial"/>
          <w:sz w:val="20"/>
          <w:szCs w:val="20"/>
        </w:rPr>
        <w:t xml:space="preserve"> corresponding to </w:t>
      </w:r>
      <w:r w:rsidR="0063345C">
        <w:rPr>
          <w:rFonts w:ascii="Arial" w:hAnsi="Arial" w:cs="Arial"/>
          <w:sz w:val="20"/>
          <w:szCs w:val="20"/>
        </w:rPr>
        <w:t xml:space="preserve">QPSK and 16QAM may then need to be supported, though nothing precludes that also the values corresponding to the higher SNR values would be reported. </w:t>
      </w:r>
    </w:p>
    <w:p w14:paraId="5B3A08DC" w14:textId="41978F24" w:rsidR="0063345C" w:rsidRPr="0063345C" w:rsidRDefault="003B56B0" w:rsidP="0063345C">
      <w:pPr>
        <w:pStyle w:val="Proposal"/>
        <w:rPr>
          <w:rFonts w:ascii="Arial" w:hAnsi="Arial" w:cs="Arial"/>
          <w:sz w:val="20"/>
          <w:szCs w:val="20"/>
        </w:rPr>
      </w:pPr>
      <w:bookmarkStart w:id="28" w:name="_Toc505258183"/>
      <w:bookmarkStart w:id="29" w:name="_Toc505258299"/>
      <w:bookmarkStart w:id="30" w:name="_Toc506474873"/>
      <w:bookmarkStart w:id="31" w:name="_Toc506474959"/>
      <w:bookmarkStart w:id="32" w:name="_Toc506475985"/>
      <w:bookmarkStart w:id="33" w:name="_Toc506559598"/>
      <w:bookmarkStart w:id="34" w:name="_Toc506563122"/>
      <w:bookmarkStart w:id="35" w:name="_Toc506563220"/>
      <w:r>
        <w:rPr>
          <w:rFonts w:ascii="Arial" w:hAnsi="Arial" w:cs="Arial"/>
          <w:sz w:val="20"/>
          <w:szCs w:val="20"/>
        </w:rPr>
        <w:t>C</w:t>
      </w:r>
      <w:r w:rsidR="0063345C">
        <w:rPr>
          <w:rFonts w:ascii="Arial" w:hAnsi="Arial" w:cs="Arial"/>
          <w:sz w:val="20"/>
          <w:szCs w:val="20"/>
        </w:rPr>
        <w:t xml:space="preserve">onfirm the working assumption that an </w:t>
      </w:r>
      <w:r w:rsidR="0063345C" w:rsidRPr="00991D20">
        <w:rPr>
          <w:rFonts w:ascii="Arial" w:hAnsi="Arial" w:cs="Arial"/>
          <w:sz w:val="20"/>
          <w:szCs w:val="20"/>
          <w:lang w:val="en-GB"/>
        </w:rPr>
        <w:t xml:space="preserve">eNodeB can optionally configure the UE to use the </w:t>
      </w:r>
      <w:r w:rsidR="0063345C">
        <w:rPr>
          <w:rFonts w:ascii="Arial" w:hAnsi="Arial" w:cs="Arial"/>
          <w:sz w:val="20"/>
          <w:szCs w:val="20"/>
          <w:lang w:val="en-GB"/>
        </w:rPr>
        <w:t xml:space="preserve">new </w:t>
      </w:r>
      <w:r w:rsidR="0063345C" w:rsidRPr="00991D20">
        <w:rPr>
          <w:rFonts w:ascii="Arial" w:hAnsi="Arial" w:cs="Arial"/>
          <w:sz w:val="20"/>
          <w:szCs w:val="20"/>
          <w:lang w:val="en-GB"/>
        </w:rPr>
        <w:t>CQI table for 64QAM capable UE irrespective of whether 64QAM is configured or not</w:t>
      </w:r>
      <w:bookmarkEnd w:id="28"/>
      <w:r w:rsidR="0063345C">
        <w:rPr>
          <w:rFonts w:ascii="Arial" w:hAnsi="Arial" w:cs="Arial"/>
          <w:sz w:val="20"/>
          <w:szCs w:val="20"/>
          <w:lang w:val="en-GB"/>
        </w:rPr>
        <w:t>.</w:t>
      </w:r>
      <w:bookmarkEnd w:id="29"/>
      <w:bookmarkEnd w:id="30"/>
      <w:bookmarkEnd w:id="31"/>
      <w:bookmarkEnd w:id="32"/>
      <w:bookmarkEnd w:id="33"/>
      <w:bookmarkEnd w:id="34"/>
      <w:bookmarkEnd w:id="35"/>
    </w:p>
    <w:p w14:paraId="618A9A67" w14:textId="1283D8B9" w:rsidR="0063345C" w:rsidRPr="0063345C" w:rsidRDefault="0063345C" w:rsidP="0063345C">
      <w:pPr>
        <w:pStyle w:val="Proposal"/>
        <w:rPr>
          <w:rFonts w:ascii="Arial" w:hAnsi="Arial" w:cs="Arial"/>
          <w:sz w:val="20"/>
          <w:szCs w:val="20"/>
        </w:rPr>
      </w:pPr>
      <w:bookmarkStart w:id="36" w:name="_Toc505258184"/>
      <w:bookmarkStart w:id="37" w:name="_Toc505258300"/>
      <w:bookmarkStart w:id="38" w:name="_Toc506474874"/>
      <w:bookmarkStart w:id="39" w:name="_Toc506474960"/>
      <w:bookmarkStart w:id="40" w:name="_Toc506475986"/>
      <w:bookmarkStart w:id="41" w:name="_Toc506559599"/>
      <w:bookmarkStart w:id="42" w:name="_Toc506563123"/>
      <w:bookmarkStart w:id="43" w:name="_Toc506563221"/>
      <w:r>
        <w:rPr>
          <w:rFonts w:ascii="Arial" w:hAnsi="Arial" w:cs="Arial"/>
          <w:sz w:val="20"/>
          <w:szCs w:val="20"/>
        </w:rPr>
        <w:t xml:space="preserve">It is mandatory for a </w:t>
      </w:r>
      <w:r w:rsidR="00746DA9">
        <w:rPr>
          <w:rFonts w:ascii="Arial" w:hAnsi="Arial" w:cs="Arial"/>
          <w:sz w:val="20"/>
          <w:szCs w:val="20"/>
        </w:rPr>
        <w:t>UE</w:t>
      </w:r>
      <w:r>
        <w:rPr>
          <w:rFonts w:ascii="Arial" w:hAnsi="Arial" w:cs="Arial"/>
          <w:sz w:val="20"/>
          <w:szCs w:val="20"/>
        </w:rPr>
        <w:t xml:space="preserve"> capable </w:t>
      </w:r>
      <w:r w:rsidR="00746DA9">
        <w:rPr>
          <w:rFonts w:ascii="Arial" w:hAnsi="Arial" w:cs="Arial"/>
          <w:sz w:val="20"/>
          <w:szCs w:val="20"/>
        </w:rPr>
        <w:t>of 64QAM in CE mode</w:t>
      </w:r>
      <w:r w:rsidR="009B54AB">
        <w:rPr>
          <w:rFonts w:ascii="Arial" w:hAnsi="Arial" w:cs="Arial"/>
          <w:sz w:val="20"/>
          <w:szCs w:val="20"/>
        </w:rPr>
        <w:t xml:space="preserve"> A</w:t>
      </w:r>
      <w:r>
        <w:rPr>
          <w:rFonts w:ascii="Arial" w:hAnsi="Arial" w:cs="Arial"/>
          <w:sz w:val="20"/>
          <w:szCs w:val="20"/>
        </w:rPr>
        <w:t xml:space="preserve"> to </w:t>
      </w:r>
      <w:r w:rsidR="00086855">
        <w:rPr>
          <w:rFonts w:ascii="Arial" w:hAnsi="Arial" w:cs="Arial"/>
          <w:sz w:val="20"/>
          <w:szCs w:val="20"/>
        </w:rPr>
        <w:t xml:space="preserve">support being </w:t>
      </w:r>
      <w:r>
        <w:rPr>
          <w:rFonts w:ascii="Arial" w:hAnsi="Arial" w:cs="Arial"/>
          <w:sz w:val="20"/>
          <w:szCs w:val="20"/>
        </w:rPr>
        <w:t xml:space="preserve">configured with the new CQI table </w:t>
      </w:r>
      <w:r w:rsidRPr="00991D20">
        <w:rPr>
          <w:rFonts w:ascii="Arial" w:hAnsi="Arial" w:cs="Arial"/>
          <w:sz w:val="20"/>
          <w:szCs w:val="20"/>
          <w:lang w:val="en-GB"/>
        </w:rPr>
        <w:t>irrespective of whether 64QAM is configured or no</w:t>
      </w:r>
      <w:bookmarkEnd w:id="36"/>
      <w:r>
        <w:rPr>
          <w:rFonts w:ascii="Arial" w:hAnsi="Arial" w:cs="Arial"/>
          <w:sz w:val="20"/>
          <w:szCs w:val="20"/>
          <w:lang w:val="en-GB"/>
        </w:rPr>
        <w:t>t</w:t>
      </w:r>
      <w:r>
        <w:rPr>
          <w:rFonts w:ascii="Arial" w:hAnsi="Arial" w:cs="Arial"/>
          <w:sz w:val="20"/>
          <w:szCs w:val="20"/>
        </w:rPr>
        <w:t>.</w:t>
      </w:r>
      <w:bookmarkEnd w:id="37"/>
      <w:bookmarkEnd w:id="38"/>
      <w:bookmarkEnd w:id="39"/>
      <w:bookmarkEnd w:id="40"/>
      <w:bookmarkEnd w:id="41"/>
      <w:bookmarkEnd w:id="42"/>
      <w:bookmarkEnd w:id="43"/>
    </w:p>
    <w:p w14:paraId="2E00A902" w14:textId="1DC8265F" w:rsidR="00C16749" w:rsidRPr="0063345C" w:rsidRDefault="0063345C" w:rsidP="00BF4F4E">
      <w:pPr>
        <w:pStyle w:val="Proposal"/>
        <w:rPr>
          <w:rFonts w:ascii="Arial" w:hAnsi="Arial" w:cs="Arial"/>
          <w:sz w:val="20"/>
          <w:szCs w:val="20"/>
        </w:rPr>
      </w:pPr>
      <w:bookmarkStart w:id="44" w:name="_Toc505258185"/>
      <w:bookmarkStart w:id="45" w:name="_Toc505258301"/>
      <w:bookmarkStart w:id="46" w:name="_Toc506474875"/>
      <w:bookmarkStart w:id="47" w:name="_Toc506474961"/>
      <w:bookmarkStart w:id="48" w:name="_Toc506475987"/>
      <w:bookmarkStart w:id="49" w:name="_Toc506559600"/>
      <w:bookmarkStart w:id="50" w:name="_Toc506563124"/>
      <w:bookmarkStart w:id="51" w:name="_Toc506563222"/>
      <w:r w:rsidRPr="0063345C">
        <w:rPr>
          <w:rFonts w:ascii="Arial" w:hAnsi="Arial" w:cs="Arial"/>
          <w:sz w:val="20"/>
          <w:szCs w:val="20"/>
        </w:rPr>
        <w:t>For UEs that do not support 64QAM</w:t>
      </w:r>
      <w:r w:rsidR="00903475">
        <w:rPr>
          <w:rFonts w:ascii="Arial" w:hAnsi="Arial" w:cs="Arial"/>
          <w:sz w:val="20"/>
          <w:szCs w:val="20"/>
        </w:rPr>
        <w:t xml:space="preserve"> in CE mode</w:t>
      </w:r>
      <w:r w:rsidR="009B54AB">
        <w:rPr>
          <w:rFonts w:ascii="Arial" w:hAnsi="Arial" w:cs="Arial"/>
          <w:sz w:val="20"/>
          <w:szCs w:val="20"/>
        </w:rPr>
        <w:t xml:space="preserve"> A</w:t>
      </w:r>
      <w:r w:rsidRPr="0063345C">
        <w:rPr>
          <w:rFonts w:ascii="Arial" w:hAnsi="Arial" w:cs="Arial"/>
          <w:sz w:val="20"/>
          <w:szCs w:val="20"/>
        </w:rPr>
        <w:t>, a</w:t>
      </w:r>
      <w:r w:rsidR="005710CD">
        <w:rPr>
          <w:rFonts w:ascii="Arial" w:hAnsi="Arial" w:cs="Arial"/>
          <w:sz w:val="20"/>
          <w:szCs w:val="20"/>
        </w:rPr>
        <w:t>n optional</w:t>
      </w:r>
      <w:r w:rsidRPr="0063345C">
        <w:rPr>
          <w:rFonts w:ascii="Arial" w:hAnsi="Arial" w:cs="Arial"/>
          <w:sz w:val="20"/>
          <w:szCs w:val="20"/>
        </w:rPr>
        <w:t xml:space="preserve"> capability is introduced to indicate support for the new CQI table, where entries corresponding to QPSK and 16QAM shall be supported</w:t>
      </w:r>
      <w:r>
        <w:rPr>
          <w:rFonts w:ascii="Arial" w:hAnsi="Arial" w:cs="Arial"/>
          <w:sz w:val="20"/>
          <w:szCs w:val="20"/>
        </w:rPr>
        <w:t>.</w:t>
      </w:r>
      <w:bookmarkEnd w:id="44"/>
      <w:bookmarkEnd w:id="45"/>
      <w:bookmarkEnd w:id="46"/>
      <w:bookmarkEnd w:id="47"/>
      <w:bookmarkEnd w:id="48"/>
      <w:bookmarkEnd w:id="49"/>
      <w:bookmarkEnd w:id="50"/>
      <w:bookmarkEnd w:id="51"/>
    </w:p>
    <w:p w14:paraId="2C1B6BD4" w14:textId="391FEE8B" w:rsidR="00C01F33" w:rsidRPr="006E1CC1" w:rsidRDefault="00C01F33" w:rsidP="00CE0424">
      <w:pPr>
        <w:pStyle w:val="Heading1"/>
      </w:pPr>
      <w:r w:rsidRPr="006E1CC1">
        <w:t>Conclusion</w:t>
      </w:r>
    </w:p>
    <w:p w14:paraId="0F0C2289" w14:textId="7D699CBA" w:rsidR="00E722DA" w:rsidRPr="006445F3" w:rsidRDefault="00524118" w:rsidP="00E722DA">
      <w:pPr>
        <w:pStyle w:val="BodyText"/>
        <w:rPr>
          <w:rFonts w:ascii="Arial" w:hAnsi="Arial" w:cs="Arial"/>
          <w:sz w:val="20"/>
          <w:szCs w:val="20"/>
        </w:rPr>
      </w:pPr>
      <w:r w:rsidRPr="006445F3">
        <w:rPr>
          <w:rFonts w:ascii="Arial" w:hAnsi="Arial" w:cs="Arial"/>
          <w:sz w:val="20"/>
          <w:szCs w:val="20"/>
        </w:rPr>
        <w:t>We have the following proposal</w:t>
      </w:r>
      <w:r w:rsidR="00091ACC" w:rsidRPr="006445F3">
        <w:rPr>
          <w:rFonts w:ascii="Arial" w:hAnsi="Arial" w:cs="Arial"/>
          <w:sz w:val="20"/>
          <w:szCs w:val="20"/>
        </w:rPr>
        <w:t>s</w:t>
      </w:r>
      <w:r w:rsidR="00D0237D" w:rsidRPr="006445F3">
        <w:rPr>
          <w:rFonts w:ascii="Arial" w:hAnsi="Arial" w:cs="Arial"/>
          <w:sz w:val="20"/>
          <w:szCs w:val="20"/>
        </w:rPr>
        <w:t xml:space="preserve"> related to CSI reporting for 64QAM</w:t>
      </w:r>
      <w:r w:rsidR="00091ACC" w:rsidRPr="006445F3">
        <w:rPr>
          <w:rFonts w:ascii="Arial" w:hAnsi="Arial" w:cs="Arial"/>
          <w:sz w:val="20"/>
          <w:szCs w:val="20"/>
        </w:rPr>
        <w:t>:</w:t>
      </w:r>
    </w:p>
    <w:p w14:paraId="17B74C96" w14:textId="77777777" w:rsidR="00506CCD" w:rsidRDefault="00016184">
      <w:pPr>
        <w:pStyle w:val="TOC1"/>
        <w:rPr>
          <w:rFonts w:asciiTheme="minorHAnsi" w:eastAsiaTheme="minorEastAsia" w:hAnsiTheme="minorHAnsi" w:cstheme="minorBidi"/>
          <w:b w:val="0"/>
          <w:sz w:val="22"/>
          <w:lang w:eastAsia="en-US"/>
        </w:rPr>
      </w:pPr>
      <w:r w:rsidRPr="000051C0">
        <w:rPr>
          <w:rFonts w:cs="Arial"/>
          <w:b w:val="0"/>
          <w:bCs/>
          <w:szCs w:val="20"/>
        </w:rPr>
        <w:fldChar w:fldCharType="begin"/>
      </w:r>
      <w:r w:rsidRPr="000051C0">
        <w:rPr>
          <w:rFonts w:cs="Arial"/>
          <w:b w:val="0"/>
          <w:bCs/>
          <w:szCs w:val="20"/>
        </w:rPr>
        <w:instrText xml:space="preserve"> TOC \f \n \p " " \t "Proposal;1" </w:instrText>
      </w:r>
      <w:r w:rsidRPr="000051C0">
        <w:rPr>
          <w:rFonts w:cs="Arial"/>
          <w:b w:val="0"/>
          <w:bCs/>
          <w:szCs w:val="20"/>
        </w:rPr>
        <w:fldChar w:fldCharType="separate"/>
      </w:r>
      <w:r w:rsidR="00506CCD" w:rsidRPr="00B778E3">
        <w:rPr>
          <w:rFonts w:cs="Arial"/>
        </w:rPr>
        <w:t>Proposal 1</w:t>
      </w:r>
      <w:r w:rsidR="00506CCD">
        <w:rPr>
          <w:rFonts w:asciiTheme="minorHAnsi" w:eastAsiaTheme="minorEastAsia" w:hAnsiTheme="minorHAnsi" w:cstheme="minorBidi"/>
          <w:b w:val="0"/>
          <w:sz w:val="22"/>
          <w:lang w:eastAsia="en-US"/>
        </w:rPr>
        <w:tab/>
      </w:r>
      <w:r w:rsidR="00506CCD" w:rsidRPr="00B778E3">
        <w:rPr>
          <w:rFonts w:cs="Arial"/>
        </w:rPr>
        <w:t xml:space="preserve">RAN1 to confirm the working assumption on a new CQI table covering the </w:t>
      </w:r>
      <w:r w:rsidR="00506CCD" w:rsidRPr="00B778E3">
        <w:rPr>
          <w:rFonts w:cs="Arial"/>
          <w:lang w:val="en-GB"/>
        </w:rPr>
        <w:t>range from QPSK with 32 times repetition up to 64QAM without repetition.</w:t>
      </w:r>
    </w:p>
    <w:p w14:paraId="6E01D175" w14:textId="77777777" w:rsidR="00506CCD" w:rsidRDefault="00506CCD">
      <w:pPr>
        <w:pStyle w:val="TOC1"/>
        <w:rPr>
          <w:rFonts w:asciiTheme="minorHAnsi" w:eastAsiaTheme="minorEastAsia" w:hAnsiTheme="minorHAnsi" w:cstheme="minorBidi"/>
          <w:b w:val="0"/>
          <w:sz w:val="22"/>
          <w:lang w:eastAsia="en-US"/>
        </w:rPr>
      </w:pPr>
      <w:r w:rsidRPr="00B778E3">
        <w:rPr>
          <w:rFonts w:cs="Arial"/>
        </w:rPr>
        <w:t>Proposal 2</w:t>
      </w:r>
      <w:r>
        <w:rPr>
          <w:rFonts w:asciiTheme="minorHAnsi" w:eastAsiaTheme="minorEastAsia" w:hAnsiTheme="minorHAnsi" w:cstheme="minorBidi"/>
          <w:b w:val="0"/>
          <w:sz w:val="22"/>
          <w:lang w:eastAsia="en-US"/>
        </w:rPr>
        <w:tab/>
      </w:r>
      <w:r w:rsidRPr="00B778E3">
        <w:rPr>
          <w:rFonts w:cs="Arial"/>
        </w:rPr>
        <w:t>RAN1 adopts the CQI table proposed in [3]</w:t>
      </w:r>
      <w:r w:rsidRPr="00B778E3">
        <w:rPr>
          <w:rFonts w:cs="Arial"/>
          <w:lang w:val="en-GB"/>
        </w:rPr>
        <w:t>.</w:t>
      </w:r>
    </w:p>
    <w:p w14:paraId="56CD73D5" w14:textId="77777777" w:rsidR="00506CCD" w:rsidRDefault="00506CCD">
      <w:pPr>
        <w:pStyle w:val="TOC1"/>
        <w:rPr>
          <w:rFonts w:asciiTheme="minorHAnsi" w:eastAsiaTheme="minorEastAsia" w:hAnsiTheme="minorHAnsi" w:cstheme="minorBidi"/>
          <w:b w:val="0"/>
          <w:sz w:val="22"/>
          <w:lang w:eastAsia="en-US"/>
        </w:rPr>
      </w:pPr>
      <w:r w:rsidRPr="00B778E3">
        <w:rPr>
          <w:rFonts w:cs="Arial"/>
        </w:rPr>
        <w:t>Proposal 3</w:t>
      </w:r>
      <w:r>
        <w:rPr>
          <w:rFonts w:asciiTheme="minorHAnsi" w:eastAsiaTheme="minorEastAsia" w:hAnsiTheme="minorHAnsi" w:cstheme="minorBidi"/>
          <w:b w:val="0"/>
          <w:sz w:val="22"/>
          <w:lang w:eastAsia="en-US"/>
        </w:rPr>
        <w:tab/>
      </w:r>
      <w:r w:rsidRPr="00B778E3">
        <w:rPr>
          <w:rFonts w:cs="Arial"/>
        </w:rPr>
        <w:t xml:space="preserve">Confirm the working assumption that an </w:t>
      </w:r>
      <w:r w:rsidRPr="00B778E3">
        <w:rPr>
          <w:rFonts w:cs="Arial"/>
          <w:lang w:val="en-GB"/>
        </w:rPr>
        <w:t>eNodeB can optionally configure the UE to use the new CQI table for 64QAM capable UE irrespective of whether 64QAM is configured or not.</w:t>
      </w:r>
    </w:p>
    <w:p w14:paraId="22E195D0" w14:textId="77777777" w:rsidR="00506CCD" w:rsidRDefault="00506CCD">
      <w:pPr>
        <w:pStyle w:val="TOC1"/>
        <w:rPr>
          <w:rFonts w:asciiTheme="minorHAnsi" w:eastAsiaTheme="minorEastAsia" w:hAnsiTheme="minorHAnsi" w:cstheme="minorBidi"/>
          <w:b w:val="0"/>
          <w:sz w:val="22"/>
          <w:lang w:eastAsia="en-US"/>
        </w:rPr>
      </w:pPr>
      <w:r w:rsidRPr="00B778E3">
        <w:rPr>
          <w:rFonts w:cs="Arial"/>
        </w:rPr>
        <w:t>Proposal 4</w:t>
      </w:r>
      <w:r>
        <w:rPr>
          <w:rFonts w:asciiTheme="minorHAnsi" w:eastAsiaTheme="minorEastAsia" w:hAnsiTheme="minorHAnsi" w:cstheme="minorBidi"/>
          <w:b w:val="0"/>
          <w:sz w:val="22"/>
          <w:lang w:eastAsia="en-US"/>
        </w:rPr>
        <w:tab/>
      </w:r>
      <w:r w:rsidRPr="00B778E3">
        <w:rPr>
          <w:rFonts w:cs="Arial"/>
        </w:rPr>
        <w:t xml:space="preserve">It is mandatory for a UE capable of 64QAM in CE mode A to support being configured with the new CQI table </w:t>
      </w:r>
      <w:r w:rsidRPr="00B778E3">
        <w:rPr>
          <w:rFonts w:cs="Arial"/>
          <w:lang w:val="en-GB"/>
        </w:rPr>
        <w:t>irrespective of whether 64QAM is configured or not</w:t>
      </w:r>
      <w:r w:rsidRPr="00B778E3">
        <w:rPr>
          <w:rFonts w:cs="Arial"/>
        </w:rPr>
        <w:t>.</w:t>
      </w:r>
    </w:p>
    <w:p w14:paraId="433D0176" w14:textId="77777777" w:rsidR="00506CCD" w:rsidRDefault="00506CCD">
      <w:pPr>
        <w:pStyle w:val="TOC1"/>
        <w:rPr>
          <w:rFonts w:asciiTheme="minorHAnsi" w:eastAsiaTheme="minorEastAsia" w:hAnsiTheme="minorHAnsi" w:cstheme="minorBidi"/>
          <w:b w:val="0"/>
          <w:sz w:val="22"/>
          <w:lang w:eastAsia="en-US"/>
        </w:rPr>
      </w:pPr>
      <w:r w:rsidRPr="00B778E3">
        <w:rPr>
          <w:rFonts w:cs="Arial"/>
        </w:rPr>
        <w:t>Proposal 5</w:t>
      </w:r>
      <w:r>
        <w:rPr>
          <w:rFonts w:asciiTheme="minorHAnsi" w:eastAsiaTheme="minorEastAsia" w:hAnsiTheme="minorHAnsi" w:cstheme="minorBidi"/>
          <w:b w:val="0"/>
          <w:sz w:val="22"/>
          <w:lang w:eastAsia="en-US"/>
        </w:rPr>
        <w:tab/>
      </w:r>
      <w:r w:rsidRPr="00B778E3">
        <w:rPr>
          <w:rFonts w:cs="Arial"/>
        </w:rPr>
        <w:t>For UEs that do not support 64QAM in CE mode A, an optional capability is introduced to indicate support for the new CQI table, where entries corresponding to QPSK and 16QAM shall be supported.</w:t>
      </w:r>
    </w:p>
    <w:p w14:paraId="70967945" w14:textId="1C6988F1" w:rsidR="00C01F33" w:rsidRPr="006445F3" w:rsidRDefault="00016184" w:rsidP="00F92849">
      <w:pPr>
        <w:pStyle w:val="BodyText"/>
        <w:rPr>
          <w:rFonts w:ascii="Arial" w:hAnsi="Arial" w:cs="Arial"/>
        </w:rPr>
      </w:pPr>
      <w:r w:rsidRPr="000051C0">
        <w:rPr>
          <w:rFonts w:ascii="Arial" w:hAnsi="Arial" w:cs="Arial"/>
          <w:b/>
          <w:bCs/>
          <w:sz w:val="20"/>
          <w:szCs w:val="20"/>
        </w:rPr>
        <w:fldChar w:fldCharType="end"/>
      </w:r>
    </w:p>
    <w:p w14:paraId="57B73A36" w14:textId="77777777" w:rsidR="00F507D1" w:rsidRPr="006E1CC1" w:rsidRDefault="00F507D1" w:rsidP="00CE0424">
      <w:pPr>
        <w:pStyle w:val="Heading1"/>
      </w:pPr>
      <w:bookmarkStart w:id="52" w:name="_In-sequence_SDU_delivery"/>
      <w:bookmarkEnd w:id="52"/>
      <w:r w:rsidRPr="006E1CC1">
        <w:t>References</w:t>
      </w:r>
    </w:p>
    <w:bookmarkStart w:id="53" w:name="_Ref449678105"/>
    <w:bookmarkStart w:id="54" w:name="_Ref453835673"/>
    <w:bookmarkStart w:id="55" w:name="_Ref174151459"/>
    <w:bookmarkStart w:id="56" w:name="_Ref189809556"/>
    <w:p w14:paraId="09093AEB" w14:textId="6974035A" w:rsidR="00881EE3" w:rsidRPr="006445F3" w:rsidRDefault="00150B10" w:rsidP="00881EE3">
      <w:pPr>
        <w:pStyle w:val="Reference"/>
        <w:numPr>
          <w:ilvl w:val="0"/>
          <w:numId w:val="15"/>
        </w:numPr>
        <w:rPr>
          <w:rFonts w:ascii="Arial" w:hAnsi="Arial" w:cs="Arial"/>
          <w:sz w:val="20"/>
          <w:szCs w:val="20"/>
        </w:rPr>
      </w:pPr>
      <w:r w:rsidRPr="009B54AB">
        <w:rPr>
          <w:rFonts w:ascii="Arial" w:hAnsi="Arial" w:cs="Arial"/>
          <w:iCs/>
          <w:sz w:val="20"/>
          <w:szCs w:val="20"/>
        </w:rPr>
        <w:fldChar w:fldCharType="begin"/>
      </w:r>
      <w:r w:rsidRPr="009B54AB">
        <w:rPr>
          <w:rFonts w:ascii="Arial" w:hAnsi="Arial" w:cs="Arial"/>
          <w:iCs/>
          <w:sz w:val="20"/>
          <w:szCs w:val="20"/>
        </w:rPr>
        <w:instrText xml:space="preserve"> HYPERLINK "http://www.3gpp.org/ftp/tsg_ran/TSG_RAN/TSGR_78/Docs/RP-172811.zip" </w:instrText>
      </w:r>
      <w:r w:rsidR="009B54AB" w:rsidRPr="009B54AB">
        <w:rPr>
          <w:rFonts w:ascii="Arial" w:hAnsi="Arial" w:cs="Arial"/>
          <w:iCs/>
          <w:sz w:val="20"/>
          <w:szCs w:val="20"/>
        </w:rPr>
      </w:r>
      <w:r w:rsidRPr="009B54AB">
        <w:rPr>
          <w:rFonts w:ascii="Arial" w:hAnsi="Arial" w:cs="Arial"/>
          <w:iCs/>
          <w:sz w:val="20"/>
          <w:szCs w:val="20"/>
        </w:rPr>
        <w:fldChar w:fldCharType="separate"/>
      </w:r>
      <w:r w:rsidRPr="009B54AB">
        <w:rPr>
          <w:rStyle w:val="Hyperlink"/>
          <w:rFonts w:ascii="Arial" w:hAnsi="Arial" w:cs="Arial"/>
          <w:sz w:val="20"/>
          <w:szCs w:val="20"/>
          <w:lang w:val="en-US"/>
        </w:rPr>
        <w:t>RP-172811</w:t>
      </w:r>
      <w:r w:rsidRPr="009B54AB">
        <w:rPr>
          <w:rFonts w:ascii="Arial" w:hAnsi="Arial" w:cs="Arial"/>
          <w:sz w:val="20"/>
          <w:szCs w:val="20"/>
        </w:rPr>
        <w:fldChar w:fldCharType="end"/>
      </w:r>
      <w:r w:rsidR="00780BFF" w:rsidRPr="006445F3">
        <w:rPr>
          <w:rFonts w:ascii="Arial" w:hAnsi="Arial" w:cs="Arial"/>
          <w:sz w:val="20"/>
          <w:szCs w:val="20"/>
        </w:rPr>
        <w:t>, “</w:t>
      </w:r>
      <w:bookmarkEnd w:id="53"/>
      <w:bookmarkEnd w:id="54"/>
      <w:r w:rsidR="00780BFF" w:rsidRPr="006445F3">
        <w:rPr>
          <w:rFonts w:ascii="Arial" w:hAnsi="Arial" w:cs="Arial"/>
          <w:sz w:val="20"/>
          <w:szCs w:val="20"/>
        </w:rPr>
        <w:t>Revised WID on Even further enhanced MTC for LTE”</w:t>
      </w:r>
      <w:bookmarkEnd w:id="55"/>
      <w:bookmarkEnd w:id="56"/>
    </w:p>
    <w:bookmarkStart w:id="57" w:name="_Ref494446857"/>
    <w:p w14:paraId="171D9403" w14:textId="75EBC270" w:rsidR="00D774AB" w:rsidRPr="00BA0FAE" w:rsidRDefault="001D43BB" w:rsidP="00D774AB">
      <w:pPr>
        <w:pStyle w:val="Reference"/>
        <w:numPr>
          <w:ilvl w:val="0"/>
          <w:numId w:val="15"/>
        </w:numPr>
        <w:rPr>
          <w:rFonts w:ascii="Arial" w:hAnsi="Arial" w:cs="Arial"/>
          <w:sz w:val="20"/>
          <w:szCs w:val="20"/>
        </w:rPr>
      </w:pPr>
      <w:r w:rsidRPr="00BA0FAE">
        <w:rPr>
          <w:rFonts w:ascii="Arial" w:hAnsi="Arial" w:cs="Arial"/>
          <w:sz w:val="20"/>
          <w:szCs w:val="20"/>
        </w:rPr>
        <w:fldChar w:fldCharType="begin"/>
      </w:r>
      <w:r w:rsidR="00FC30A8" w:rsidRPr="00BA0FAE">
        <w:rPr>
          <w:rFonts w:ascii="Arial" w:hAnsi="Arial" w:cs="Arial"/>
          <w:sz w:val="20"/>
          <w:szCs w:val="20"/>
        </w:rPr>
        <w:instrText>HYPERLINK "http://www.3gpp.org/ftp/tsg_ran/WG1_RL1/TSGR1_91/Docs/R1-1719353.zip"</w:instrText>
      </w:r>
      <w:r w:rsidR="009B54AB" w:rsidRPr="00BA0FAE">
        <w:rPr>
          <w:rFonts w:ascii="Arial" w:hAnsi="Arial" w:cs="Arial"/>
          <w:sz w:val="20"/>
          <w:szCs w:val="20"/>
        </w:rPr>
      </w:r>
      <w:r w:rsidRPr="00BA0FAE">
        <w:rPr>
          <w:rFonts w:ascii="Arial" w:hAnsi="Arial" w:cs="Arial"/>
          <w:sz w:val="20"/>
          <w:szCs w:val="20"/>
        </w:rPr>
        <w:fldChar w:fldCharType="separate"/>
      </w:r>
      <w:r w:rsidR="00FC30A8" w:rsidRPr="00BA0FAE">
        <w:rPr>
          <w:rStyle w:val="Hyperlink"/>
          <w:rFonts w:ascii="Arial" w:hAnsi="Arial" w:cs="Arial"/>
          <w:sz w:val="20"/>
          <w:szCs w:val="20"/>
          <w:lang w:val="en-US"/>
        </w:rPr>
        <w:t>R1-1719353</w:t>
      </w:r>
      <w:r w:rsidRPr="00BA0FAE">
        <w:rPr>
          <w:rFonts w:ascii="Arial" w:hAnsi="Arial" w:cs="Arial"/>
          <w:sz w:val="20"/>
          <w:szCs w:val="20"/>
        </w:rPr>
        <w:fldChar w:fldCharType="end"/>
      </w:r>
      <w:r w:rsidR="00881EE3" w:rsidRPr="00BA0FAE">
        <w:rPr>
          <w:rFonts w:ascii="Arial" w:hAnsi="Arial" w:cs="Arial"/>
          <w:sz w:val="20"/>
          <w:szCs w:val="20"/>
        </w:rPr>
        <w:t>, “Increased PDSCH spectral efficiency for MTC</w:t>
      </w:r>
      <w:r w:rsidR="00D774AB" w:rsidRPr="00BA0FAE">
        <w:rPr>
          <w:rFonts w:ascii="Arial" w:hAnsi="Arial" w:cs="Arial"/>
          <w:sz w:val="20"/>
          <w:szCs w:val="20"/>
        </w:rPr>
        <w:t xml:space="preserve">”, </w:t>
      </w:r>
      <w:r w:rsidR="00881EE3" w:rsidRPr="00BA0FAE">
        <w:rPr>
          <w:rFonts w:ascii="Arial" w:hAnsi="Arial" w:cs="Arial"/>
          <w:sz w:val="20"/>
          <w:szCs w:val="20"/>
        </w:rPr>
        <w:t>Ericsson</w:t>
      </w:r>
      <w:bookmarkEnd w:id="57"/>
    </w:p>
    <w:bookmarkStart w:id="58" w:name="_Ref498702770"/>
    <w:p w14:paraId="5239FC89" w14:textId="293C5F3E" w:rsidR="00096852" w:rsidRPr="00BA0FAE" w:rsidRDefault="00096852" w:rsidP="000051C0">
      <w:pPr>
        <w:pStyle w:val="Reference"/>
        <w:numPr>
          <w:ilvl w:val="0"/>
          <w:numId w:val="15"/>
        </w:numPr>
        <w:rPr>
          <w:rFonts w:ascii="Arial" w:hAnsi="Arial" w:cs="Arial"/>
          <w:sz w:val="20"/>
          <w:szCs w:val="20"/>
        </w:rPr>
      </w:pPr>
      <w:r w:rsidRPr="00BA0FAE">
        <w:rPr>
          <w:rFonts w:ascii="Arial" w:hAnsi="Arial" w:cs="Arial"/>
          <w:bCs/>
          <w:sz w:val="20"/>
          <w:szCs w:val="20"/>
          <w:u w:val="single"/>
        </w:rPr>
        <w:fldChar w:fldCharType="begin"/>
      </w:r>
      <w:r w:rsidR="00BE485B" w:rsidRPr="00BA0FAE">
        <w:rPr>
          <w:rFonts w:ascii="Arial" w:hAnsi="Arial" w:cs="Arial"/>
          <w:bCs/>
          <w:sz w:val="20"/>
          <w:szCs w:val="20"/>
          <w:u w:val="single"/>
        </w:rPr>
        <w:instrText>HYPERLINK "http://www.3gpp.org/ftp/tsg_ran/WG1_RL1/TSGR1_91/Docs/R1-1720469.zip"</w:instrText>
      </w:r>
      <w:r w:rsidR="009B54AB" w:rsidRPr="00BA0FAE">
        <w:rPr>
          <w:rFonts w:ascii="Arial" w:hAnsi="Arial" w:cs="Arial"/>
          <w:bCs/>
          <w:sz w:val="20"/>
          <w:szCs w:val="20"/>
          <w:u w:val="single"/>
        </w:rPr>
      </w:r>
      <w:r w:rsidRPr="00BA0FAE">
        <w:rPr>
          <w:rFonts w:ascii="Arial" w:hAnsi="Arial" w:cs="Arial"/>
          <w:bCs/>
          <w:sz w:val="20"/>
          <w:szCs w:val="20"/>
          <w:u w:val="single"/>
        </w:rPr>
        <w:fldChar w:fldCharType="separate"/>
      </w:r>
      <w:r w:rsidR="00BE485B" w:rsidRPr="00BA0FAE">
        <w:rPr>
          <w:rStyle w:val="Hyperlink"/>
          <w:rFonts w:ascii="Arial" w:hAnsi="Arial" w:cs="Arial"/>
          <w:sz w:val="20"/>
          <w:szCs w:val="20"/>
          <w:lang w:val="en-US"/>
        </w:rPr>
        <w:t>R1-1720469</w:t>
      </w:r>
      <w:r w:rsidRPr="00BA0FAE">
        <w:rPr>
          <w:rFonts w:ascii="Arial" w:hAnsi="Arial" w:cs="Arial"/>
          <w:bCs/>
          <w:sz w:val="20"/>
          <w:szCs w:val="20"/>
        </w:rPr>
        <w:fldChar w:fldCharType="end"/>
      </w:r>
      <w:r w:rsidRPr="00BA0FAE">
        <w:rPr>
          <w:rFonts w:ascii="Arial" w:hAnsi="Arial" w:cs="Arial"/>
          <w:bCs/>
          <w:sz w:val="20"/>
          <w:szCs w:val="20"/>
        </w:rPr>
        <w:t>, “</w:t>
      </w:r>
      <w:r w:rsidRPr="00BA0FAE">
        <w:rPr>
          <w:rFonts w:ascii="Arial" w:hAnsi="Arial" w:cs="Arial"/>
          <w:sz w:val="20"/>
          <w:szCs w:val="20"/>
        </w:rPr>
        <w:t>CQI reporting for efeMTC supporting 64QAM”, Sony</w:t>
      </w:r>
      <w:bookmarkEnd w:id="58"/>
    </w:p>
    <w:sectPr w:rsidR="00096852" w:rsidRPr="00BA0FAE">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9F226" w14:textId="77777777" w:rsidR="00272E10" w:rsidRDefault="00272E10">
      <w:r>
        <w:separator/>
      </w:r>
    </w:p>
  </w:endnote>
  <w:endnote w:type="continuationSeparator" w:id="0">
    <w:p w14:paraId="0B7567AA" w14:textId="77777777" w:rsidR="00272E10" w:rsidRDefault="00272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7681BBA8" w:rsidR="00D6578B" w:rsidRDefault="00D6578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D22B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D22B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F2CAA" w14:textId="77777777" w:rsidR="00272E10" w:rsidRDefault="00272E10">
      <w:r>
        <w:separator/>
      </w:r>
    </w:p>
  </w:footnote>
  <w:footnote w:type="continuationSeparator" w:id="0">
    <w:p w14:paraId="7D098920" w14:textId="77777777" w:rsidR="00272E10" w:rsidRDefault="00272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D6578B" w:rsidRDefault="00D6578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9F3883"/>
    <w:multiLevelType w:val="hybridMultilevel"/>
    <w:tmpl w:val="04CC79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 w15:restartNumberingAfterBreak="0">
    <w:nsid w:val="15BC77A6"/>
    <w:multiLevelType w:val="hybridMultilevel"/>
    <w:tmpl w:val="E050EC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6766C7"/>
    <w:multiLevelType w:val="hybridMultilevel"/>
    <w:tmpl w:val="64EE95E8"/>
    <w:lvl w:ilvl="0" w:tplc="8704471A">
      <w:start w:val="1"/>
      <w:numFmt w:val="bullet"/>
      <w:lvlText w:val="•"/>
      <w:lvlJc w:val="left"/>
      <w:pPr>
        <w:tabs>
          <w:tab w:val="num" w:pos="720"/>
        </w:tabs>
        <w:ind w:left="720" w:hanging="360"/>
      </w:pPr>
      <w:rPr>
        <w:rFonts w:ascii="Arial" w:hAnsi="Arial" w:hint="default"/>
      </w:rPr>
    </w:lvl>
    <w:lvl w:ilvl="1" w:tplc="03F8B82C">
      <w:start w:val="1"/>
      <w:numFmt w:val="bullet"/>
      <w:lvlText w:val="•"/>
      <w:lvlJc w:val="left"/>
      <w:pPr>
        <w:tabs>
          <w:tab w:val="num" w:pos="1440"/>
        </w:tabs>
        <w:ind w:left="1440" w:hanging="360"/>
      </w:pPr>
      <w:rPr>
        <w:rFonts w:ascii="Arial" w:hAnsi="Arial" w:hint="default"/>
      </w:rPr>
    </w:lvl>
    <w:lvl w:ilvl="2" w:tplc="F6D857B0" w:tentative="1">
      <w:start w:val="1"/>
      <w:numFmt w:val="bullet"/>
      <w:lvlText w:val="•"/>
      <w:lvlJc w:val="left"/>
      <w:pPr>
        <w:tabs>
          <w:tab w:val="num" w:pos="2160"/>
        </w:tabs>
        <w:ind w:left="2160" w:hanging="360"/>
      </w:pPr>
      <w:rPr>
        <w:rFonts w:ascii="Arial" w:hAnsi="Arial" w:hint="default"/>
      </w:rPr>
    </w:lvl>
    <w:lvl w:ilvl="3" w:tplc="5C56D852" w:tentative="1">
      <w:start w:val="1"/>
      <w:numFmt w:val="bullet"/>
      <w:lvlText w:val="•"/>
      <w:lvlJc w:val="left"/>
      <w:pPr>
        <w:tabs>
          <w:tab w:val="num" w:pos="2880"/>
        </w:tabs>
        <w:ind w:left="2880" w:hanging="360"/>
      </w:pPr>
      <w:rPr>
        <w:rFonts w:ascii="Arial" w:hAnsi="Arial" w:hint="default"/>
      </w:rPr>
    </w:lvl>
    <w:lvl w:ilvl="4" w:tplc="80745AF2" w:tentative="1">
      <w:start w:val="1"/>
      <w:numFmt w:val="bullet"/>
      <w:lvlText w:val="•"/>
      <w:lvlJc w:val="left"/>
      <w:pPr>
        <w:tabs>
          <w:tab w:val="num" w:pos="3600"/>
        </w:tabs>
        <w:ind w:left="3600" w:hanging="360"/>
      </w:pPr>
      <w:rPr>
        <w:rFonts w:ascii="Arial" w:hAnsi="Arial" w:hint="default"/>
      </w:rPr>
    </w:lvl>
    <w:lvl w:ilvl="5" w:tplc="76006C5C" w:tentative="1">
      <w:start w:val="1"/>
      <w:numFmt w:val="bullet"/>
      <w:lvlText w:val="•"/>
      <w:lvlJc w:val="left"/>
      <w:pPr>
        <w:tabs>
          <w:tab w:val="num" w:pos="4320"/>
        </w:tabs>
        <w:ind w:left="4320" w:hanging="360"/>
      </w:pPr>
      <w:rPr>
        <w:rFonts w:ascii="Arial" w:hAnsi="Arial" w:hint="default"/>
      </w:rPr>
    </w:lvl>
    <w:lvl w:ilvl="6" w:tplc="7AF221B6" w:tentative="1">
      <w:start w:val="1"/>
      <w:numFmt w:val="bullet"/>
      <w:lvlText w:val="•"/>
      <w:lvlJc w:val="left"/>
      <w:pPr>
        <w:tabs>
          <w:tab w:val="num" w:pos="5040"/>
        </w:tabs>
        <w:ind w:left="5040" w:hanging="360"/>
      </w:pPr>
      <w:rPr>
        <w:rFonts w:ascii="Arial" w:hAnsi="Arial" w:hint="default"/>
      </w:rPr>
    </w:lvl>
    <w:lvl w:ilvl="7" w:tplc="8708C91E" w:tentative="1">
      <w:start w:val="1"/>
      <w:numFmt w:val="bullet"/>
      <w:lvlText w:val="•"/>
      <w:lvlJc w:val="left"/>
      <w:pPr>
        <w:tabs>
          <w:tab w:val="num" w:pos="5760"/>
        </w:tabs>
        <w:ind w:left="5760" w:hanging="360"/>
      </w:pPr>
      <w:rPr>
        <w:rFonts w:ascii="Arial" w:hAnsi="Arial" w:hint="default"/>
      </w:rPr>
    </w:lvl>
    <w:lvl w:ilvl="8" w:tplc="07C0C9A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CB609C"/>
    <w:multiLevelType w:val="hybridMultilevel"/>
    <w:tmpl w:val="05420A7E"/>
    <w:lvl w:ilvl="0" w:tplc="060AFA8A">
      <w:start w:val="1"/>
      <w:numFmt w:val="bullet"/>
      <w:lvlText w:val=""/>
      <w:lvlJc w:val="left"/>
      <w:pPr>
        <w:tabs>
          <w:tab w:val="num" w:pos="720"/>
        </w:tabs>
        <w:ind w:left="720" w:hanging="360"/>
      </w:pPr>
      <w:rPr>
        <w:rFonts w:ascii="Wingdings" w:hAnsi="Wingdings" w:hint="default"/>
      </w:rPr>
    </w:lvl>
    <w:lvl w:ilvl="1" w:tplc="13286706">
      <w:numFmt w:val="bullet"/>
      <w:lvlText w:val=""/>
      <w:lvlJc w:val="left"/>
      <w:pPr>
        <w:tabs>
          <w:tab w:val="num" w:pos="1440"/>
        </w:tabs>
        <w:ind w:left="1440" w:hanging="360"/>
      </w:pPr>
      <w:rPr>
        <w:rFonts w:ascii="Wingdings" w:hAnsi="Wingdings" w:hint="default"/>
      </w:rPr>
    </w:lvl>
    <w:lvl w:ilvl="2" w:tplc="E4FE7296">
      <w:numFmt w:val="bullet"/>
      <w:lvlText w:val=""/>
      <w:lvlJc w:val="left"/>
      <w:pPr>
        <w:tabs>
          <w:tab w:val="num" w:pos="2160"/>
        </w:tabs>
        <w:ind w:left="2160" w:hanging="360"/>
      </w:pPr>
      <w:rPr>
        <w:rFonts w:ascii="Wingdings" w:hAnsi="Wingdings" w:hint="default"/>
      </w:rPr>
    </w:lvl>
    <w:lvl w:ilvl="3" w:tplc="8908876E">
      <w:numFmt w:val="bullet"/>
      <w:lvlText w:val=""/>
      <w:lvlJc w:val="left"/>
      <w:pPr>
        <w:tabs>
          <w:tab w:val="num" w:pos="2880"/>
        </w:tabs>
        <w:ind w:left="2880" w:hanging="360"/>
      </w:pPr>
      <w:rPr>
        <w:rFonts w:ascii="Wingdings" w:hAnsi="Wingdings" w:hint="default"/>
      </w:rPr>
    </w:lvl>
    <w:lvl w:ilvl="4" w:tplc="F156F862" w:tentative="1">
      <w:start w:val="1"/>
      <w:numFmt w:val="bullet"/>
      <w:lvlText w:val=""/>
      <w:lvlJc w:val="left"/>
      <w:pPr>
        <w:tabs>
          <w:tab w:val="num" w:pos="3600"/>
        </w:tabs>
        <w:ind w:left="3600" w:hanging="360"/>
      </w:pPr>
      <w:rPr>
        <w:rFonts w:ascii="Wingdings" w:hAnsi="Wingdings" w:hint="default"/>
      </w:rPr>
    </w:lvl>
    <w:lvl w:ilvl="5" w:tplc="7AF22B76" w:tentative="1">
      <w:start w:val="1"/>
      <w:numFmt w:val="bullet"/>
      <w:lvlText w:val=""/>
      <w:lvlJc w:val="left"/>
      <w:pPr>
        <w:tabs>
          <w:tab w:val="num" w:pos="4320"/>
        </w:tabs>
        <w:ind w:left="4320" w:hanging="360"/>
      </w:pPr>
      <w:rPr>
        <w:rFonts w:ascii="Wingdings" w:hAnsi="Wingdings" w:hint="default"/>
      </w:rPr>
    </w:lvl>
    <w:lvl w:ilvl="6" w:tplc="D360808C" w:tentative="1">
      <w:start w:val="1"/>
      <w:numFmt w:val="bullet"/>
      <w:lvlText w:val=""/>
      <w:lvlJc w:val="left"/>
      <w:pPr>
        <w:tabs>
          <w:tab w:val="num" w:pos="5040"/>
        </w:tabs>
        <w:ind w:left="5040" w:hanging="360"/>
      </w:pPr>
      <w:rPr>
        <w:rFonts w:ascii="Wingdings" w:hAnsi="Wingdings" w:hint="default"/>
      </w:rPr>
    </w:lvl>
    <w:lvl w:ilvl="7" w:tplc="124E891E" w:tentative="1">
      <w:start w:val="1"/>
      <w:numFmt w:val="bullet"/>
      <w:lvlText w:val=""/>
      <w:lvlJc w:val="left"/>
      <w:pPr>
        <w:tabs>
          <w:tab w:val="num" w:pos="5760"/>
        </w:tabs>
        <w:ind w:left="5760" w:hanging="360"/>
      </w:pPr>
      <w:rPr>
        <w:rFonts w:ascii="Wingdings" w:hAnsi="Wingdings" w:hint="default"/>
      </w:rPr>
    </w:lvl>
    <w:lvl w:ilvl="8" w:tplc="C916F39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E81E7B"/>
    <w:multiLevelType w:val="hybridMultilevel"/>
    <w:tmpl w:val="0E540862"/>
    <w:lvl w:ilvl="0" w:tplc="E05E1452">
      <w:start w:val="1"/>
      <w:numFmt w:val="bullet"/>
      <w:lvlText w:val=""/>
      <w:lvlJc w:val="left"/>
      <w:pPr>
        <w:tabs>
          <w:tab w:val="num" w:pos="720"/>
        </w:tabs>
        <w:ind w:left="720" w:hanging="360"/>
      </w:pPr>
      <w:rPr>
        <w:rFonts w:ascii="Wingdings" w:hAnsi="Wingdings" w:hint="default"/>
      </w:rPr>
    </w:lvl>
    <w:lvl w:ilvl="1" w:tplc="F35CDB10">
      <w:numFmt w:val="bullet"/>
      <w:lvlText w:val=""/>
      <w:lvlJc w:val="left"/>
      <w:pPr>
        <w:tabs>
          <w:tab w:val="num" w:pos="1440"/>
        </w:tabs>
        <w:ind w:left="1440" w:hanging="360"/>
      </w:pPr>
      <w:rPr>
        <w:rFonts w:ascii="Wingdings" w:hAnsi="Wingdings" w:hint="default"/>
      </w:rPr>
    </w:lvl>
    <w:lvl w:ilvl="2" w:tplc="A77AA330">
      <w:numFmt w:val="bullet"/>
      <w:lvlText w:val=""/>
      <w:lvlJc w:val="left"/>
      <w:pPr>
        <w:tabs>
          <w:tab w:val="num" w:pos="2160"/>
        </w:tabs>
        <w:ind w:left="2160" w:hanging="360"/>
      </w:pPr>
      <w:rPr>
        <w:rFonts w:ascii="Wingdings" w:hAnsi="Wingdings" w:hint="default"/>
      </w:rPr>
    </w:lvl>
    <w:lvl w:ilvl="3" w:tplc="19A2DD30">
      <w:start w:val="1"/>
      <w:numFmt w:val="bullet"/>
      <w:lvlText w:val=""/>
      <w:lvlJc w:val="left"/>
      <w:pPr>
        <w:tabs>
          <w:tab w:val="num" w:pos="2880"/>
        </w:tabs>
        <w:ind w:left="2880" w:hanging="360"/>
      </w:pPr>
      <w:rPr>
        <w:rFonts w:ascii="Wingdings" w:hAnsi="Wingdings" w:hint="default"/>
      </w:rPr>
    </w:lvl>
    <w:lvl w:ilvl="4" w:tplc="11729336" w:tentative="1">
      <w:start w:val="1"/>
      <w:numFmt w:val="bullet"/>
      <w:lvlText w:val=""/>
      <w:lvlJc w:val="left"/>
      <w:pPr>
        <w:tabs>
          <w:tab w:val="num" w:pos="3600"/>
        </w:tabs>
        <w:ind w:left="3600" w:hanging="360"/>
      </w:pPr>
      <w:rPr>
        <w:rFonts w:ascii="Wingdings" w:hAnsi="Wingdings" w:hint="default"/>
      </w:rPr>
    </w:lvl>
    <w:lvl w:ilvl="5" w:tplc="E5EA00AC" w:tentative="1">
      <w:start w:val="1"/>
      <w:numFmt w:val="bullet"/>
      <w:lvlText w:val=""/>
      <w:lvlJc w:val="left"/>
      <w:pPr>
        <w:tabs>
          <w:tab w:val="num" w:pos="4320"/>
        </w:tabs>
        <w:ind w:left="4320" w:hanging="360"/>
      </w:pPr>
      <w:rPr>
        <w:rFonts w:ascii="Wingdings" w:hAnsi="Wingdings" w:hint="default"/>
      </w:rPr>
    </w:lvl>
    <w:lvl w:ilvl="6" w:tplc="28909D42" w:tentative="1">
      <w:start w:val="1"/>
      <w:numFmt w:val="bullet"/>
      <w:lvlText w:val=""/>
      <w:lvlJc w:val="left"/>
      <w:pPr>
        <w:tabs>
          <w:tab w:val="num" w:pos="5040"/>
        </w:tabs>
        <w:ind w:left="5040" w:hanging="360"/>
      </w:pPr>
      <w:rPr>
        <w:rFonts w:ascii="Wingdings" w:hAnsi="Wingdings" w:hint="default"/>
      </w:rPr>
    </w:lvl>
    <w:lvl w:ilvl="7" w:tplc="9A1A4D52" w:tentative="1">
      <w:start w:val="1"/>
      <w:numFmt w:val="bullet"/>
      <w:lvlText w:val=""/>
      <w:lvlJc w:val="left"/>
      <w:pPr>
        <w:tabs>
          <w:tab w:val="num" w:pos="5760"/>
        </w:tabs>
        <w:ind w:left="5760" w:hanging="360"/>
      </w:pPr>
      <w:rPr>
        <w:rFonts w:ascii="Wingdings" w:hAnsi="Wingdings" w:hint="default"/>
      </w:rPr>
    </w:lvl>
    <w:lvl w:ilvl="8" w:tplc="BF88586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43CF7"/>
    <w:multiLevelType w:val="hybridMultilevel"/>
    <w:tmpl w:val="8BE8D6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2E5CB9"/>
    <w:multiLevelType w:val="hybridMultilevel"/>
    <w:tmpl w:val="F692D788"/>
    <w:lvl w:ilvl="0" w:tplc="264A46FC">
      <w:start w:val="1"/>
      <w:numFmt w:val="bullet"/>
      <w:lvlText w:val="•"/>
      <w:lvlJc w:val="left"/>
      <w:pPr>
        <w:tabs>
          <w:tab w:val="num" w:pos="720"/>
        </w:tabs>
        <w:ind w:left="720" w:hanging="360"/>
      </w:pPr>
      <w:rPr>
        <w:rFonts w:ascii="Arial" w:hAnsi="Arial" w:hint="default"/>
      </w:rPr>
    </w:lvl>
    <w:lvl w:ilvl="1" w:tplc="976A655A">
      <w:numFmt w:val="bullet"/>
      <w:lvlText w:val="•"/>
      <w:lvlJc w:val="left"/>
      <w:pPr>
        <w:tabs>
          <w:tab w:val="num" w:pos="1440"/>
        </w:tabs>
        <w:ind w:left="1440" w:hanging="360"/>
      </w:pPr>
      <w:rPr>
        <w:rFonts w:ascii="Arial" w:hAnsi="Arial" w:hint="default"/>
      </w:rPr>
    </w:lvl>
    <w:lvl w:ilvl="2" w:tplc="9904BCC2" w:tentative="1">
      <w:start w:val="1"/>
      <w:numFmt w:val="bullet"/>
      <w:lvlText w:val="•"/>
      <w:lvlJc w:val="left"/>
      <w:pPr>
        <w:tabs>
          <w:tab w:val="num" w:pos="2160"/>
        </w:tabs>
        <w:ind w:left="2160" w:hanging="360"/>
      </w:pPr>
      <w:rPr>
        <w:rFonts w:ascii="Arial" w:hAnsi="Arial" w:hint="default"/>
      </w:rPr>
    </w:lvl>
    <w:lvl w:ilvl="3" w:tplc="F6466BE6" w:tentative="1">
      <w:start w:val="1"/>
      <w:numFmt w:val="bullet"/>
      <w:lvlText w:val="•"/>
      <w:lvlJc w:val="left"/>
      <w:pPr>
        <w:tabs>
          <w:tab w:val="num" w:pos="2880"/>
        </w:tabs>
        <w:ind w:left="2880" w:hanging="360"/>
      </w:pPr>
      <w:rPr>
        <w:rFonts w:ascii="Arial" w:hAnsi="Arial" w:hint="default"/>
      </w:rPr>
    </w:lvl>
    <w:lvl w:ilvl="4" w:tplc="D06EB52E" w:tentative="1">
      <w:start w:val="1"/>
      <w:numFmt w:val="bullet"/>
      <w:lvlText w:val="•"/>
      <w:lvlJc w:val="left"/>
      <w:pPr>
        <w:tabs>
          <w:tab w:val="num" w:pos="3600"/>
        </w:tabs>
        <w:ind w:left="3600" w:hanging="360"/>
      </w:pPr>
      <w:rPr>
        <w:rFonts w:ascii="Arial" w:hAnsi="Arial" w:hint="default"/>
      </w:rPr>
    </w:lvl>
    <w:lvl w:ilvl="5" w:tplc="4FF259D8" w:tentative="1">
      <w:start w:val="1"/>
      <w:numFmt w:val="bullet"/>
      <w:lvlText w:val="•"/>
      <w:lvlJc w:val="left"/>
      <w:pPr>
        <w:tabs>
          <w:tab w:val="num" w:pos="4320"/>
        </w:tabs>
        <w:ind w:left="4320" w:hanging="360"/>
      </w:pPr>
      <w:rPr>
        <w:rFonts w:ascii="Arial" w:hAnsi="Arial" w:hint="default"/>
      </w:rPr>
    </w:lvl>
    <w:lvl w:ilvl="6" w:tplc="3138BCF8" w:tentative="1">
      <w:start w:val="1"/>
      <w:numFmt w:val="bullet"/>
      <w:lvlText w:val="•"/>
      <w:lvlJc w:val="left"/>
      <w:pPr>
        <w:tabs>
          <w:tab w:val="num" w:pos="5040"/>
        </w:tabs>
        <w:ind w:left="5040" w:hanging="360"/>
      </w:pPr>
      <w:rPr>
        <w:rFonts w:ascii="Arial" w:hAnsi="Arial" w:hint="default"/>
      </w:rPr>
    </w:lvl>
    <w:lvl w:ilvl="7" w:tplc="25DAA156" w:tentative="1">
      <w:start w:val="1"/>
      <w:numFmt w:val="bullet"/>
      <w:lvlText w:val="•"/>
      <w:lvlJc w:val="left"/>
      <w:pPr>
        <w:tabs>
          <w:tab w:val="num" w:pos="5760"/>
        </w:tabs>
        <w:ind w:left="5760" w:hanging="360"/>
      </w:pPr>
      <w:rPr>
        <w:rFonts w:ascii="Arial" w:hAnsi="Arial" w:hint="default"/>
      </w:rPr>
    </w:lvl>
    <w:lvl w:ilvl="8" w:tplc="00A64C3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D010D7"/>
    <w:multiLevelType w:val="hybridMultilevel"/>
    <w:tmpl w:val="DF82FAC2"/>
    <w:lvl w:ilvl="0" w:tplc="2E2E2B3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F24420"/>
    <w:multiLevelType w:val="hybridMultilevel"/>
    <w:tmpl w:val="7DCEB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50156EA2"/>
    <w:multiLevelType w:val="hybridMultilevel"/>
    <w:tmpl w:val="393043B2"/>
    <w:lvl w:ilvl="0" w:tplc="394C64F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5144C"/>
    <w:multiLevelType w:val="hybridMultilevel"/>
    <w:tmpl w:val="B34E4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472A46"/>
    <w:multiLevelType w:val="hybridMultilevel"/>
    <w:tmpl w:val="0F96741E"/>
    <w:lvl w:ilvl="0" w:tplc="0409000B">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761B7A"/>
    <w:multiLevelType w:val="hybridMultilevel"/>
    <w:tmpl w:val="B34E4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BA0A5E"/>
    <w:multiLevelType w:val="hybridMultilevel"/>
    <w:tmpl w:val="123CE1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E20AEC"/>
    <w:multiLevelType w:val="hybridMultilevel"/>
    <w:tmpl w:val="701EA5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B942383"/>
    <w:multiLevelType w:val="hybridMultilevel"/>
    <w:tmpl w:val="B34E4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3"/>
  </w:num>
  <w:num w:numId="3">
    <w:abstractNumId w:val="20"/>
  </w:num>
  <w:num w:numId="4">
    <w:abstractNumId w:val="21"/>
  </w:num>
  <w:num w:numId="5">
    <w:abstractNumId w:val="14"/>
  </w:num>
  <w:num w:numId="6">
    <w:abstractNumId w:val="22"/>
  </w:num>
  <w:num w:numId="7">
    <w:abstractNumId w:val="27"/>
  </w:num>
  <w:num w:numId="8">
    <w:abstractNumId w:val="15"/>
  </w:num>
  <w:num w:numId="9">
    <w:abstractNumId w:val="12"/>
  </w:num>
  <w:num w:numId="10">
    <w:abstractNumId w:val="3"/>
  </w:num>
  <w:num w:numId="11">
    <w:abstractNumId w:val="2"/>
  </w:num>
  <w:num w:numId="12">
    <w:abstractNumId w:val="1"/>
  </w:num>
  <w:num w:numId="13">
    <w:abstractNumId w:val="26"/>
  </w:num>
  <w:num w:numId="14">
    <w:abstractNumId w:val="0"/>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32"/>
  </w:num>
  <w:num w:numId="18">
    <w:abstractNumId w:val="18"/>
  </w:num>
  <w:num w:numId="19">
    <w:abstractNumId w:val="16"/>
  </w:num>
  <w:num w:numId="20">
    <w:abstractNumId w:val="11"/>
  </w:num>
  <w:num w:numId="21">
    <w:abstractNumId w:val="29"/>
  </w:num>
  <w:num w:numId="22">
    <w:abstractNumId w:val="7"/>
  </w:num>
  <w:num w:numId="23">
    <w:abstractNumId w:val="13"/>
  </w:num>
  <w:num w:numId="24">
    <w:abstractNumId w:val="8"/>
  </w:num>
  <w:num w:numId="25">
    <w:abstractNumId w:val="33"/>
  </w:num>
  <w:num w:numId="26">
    <w:abstractNumId w:val="19"/>
  </w:num>
  <w:num w:numId="27">
    <w:abstractNumId w:val="30"/>
  </w:num>
  <w:num w:numId="28">
    <w:abstractNumId w:val="31"/>
  </w:num>
  <w:num w:numId="29">
    <w:abstractNumId w:val="28"/>
  </w:num>
  <w:num w:numId="30">
    <w:abstractNumId w:val="24"/>
  </w:num>
  <w:num w:numId="31">
    <w:abstractNumId w:val="17"/>
  </w:num>
  <w:num w:numId="32">
    <w:abstractNumId w:val="10"/>
  </w:num>
  <w:num w:numId="33">
    <w:abstractNumId w:val="5"/>
  </w:num>
  <w:num w:numId="34">
    <w:abstractNumId w:val="25"/>
  </w:num>
  <w:num w:numId="3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51C0"/>
    <w:rsid w:val="00006446"/>
    <w:rsid w:val="00006896"/>
    <w:rsid w:val="00007CDC"/>
    <w:rsid w:val="00011B28"/>
    <w:rsid w:val="00014258"/>
    <w:rsid w:val="00015D15"/>
    <w:rsid w:val="00016184"/>
    <w:rsid w:val="00021A3A"/>
    <w:rsid w:val="0002531D"/>
    <w:rsid w:val="0002564D"/>
    <w:rsid w:val="000256DB"/>
    <w:rsid w:val="00025ECA"/>
    <w:rsid w:val="000325B8"/>
    <w:rsid w:val="00034C15"/>
    <w:rsid w:val="00036BA1"/>
    <w:rsid w:val="000377F8"/>
    <w:rsid w:val="00040875"/>
    <w:rsid w:val="000422E2"/>
    <w:rsid w:val="00042584"/>
    <w:rsid w:val="00042F22"/>
    <w:rsid w:val="000444EF"/>
    <w:rsid w:val="0004783B"/>
    <w:rsid w:val="00050870"/>
    <w:rsid w:val="00052A07"/>
    <w:rsid w:val="000534E3"/>
    <w:rsid w:val="000558A2"/>
    <w:rsid w:val="0005606A"/>
    <w:rsid w:val="00056408"/>
    <w:rsid w:val="00057117"/>
    <w:rsid w:val="000616E7"/>
    <w:rsid w:val="0006487E"/>
    <w:rsid w:val="0006521F"/>
    <w:rsid w:val="00065E1A"/>
    <w:rsid w:val="000735A6"/>
    <w:rsid w:val="00075A52"/>
    <w:rsid w:val="00077E5F"/>
    <w:rsid w:val="0008036A"/>
    <w:rsid w:val="00081AE6"/>
    <w:rsid w:val="000855EB"/>
    <w:rsid w:val="00085B52"/>
    <w:rsid w:val="000866F2"/>
    <w:rsid w:val="00086855"/>
    <w:rsid w:val="000873DA"/>
    <w:rsid w:val="0009009F"/>
    <w:rsid w:val="000914AE"/>
    <w:rsid w:val="00091557"/>
    <w:rsid w:val="00091ACC"/>
    <w:rsid w:val="000924C1"/>
    <w:rsid w:val="000924F0"/>
    <w:rsid w:val="00092811"/>
    <w:rsid w:val="00093474"/>
    <w:rsid w:val="0009510F"/>
    <w:rsid w:val="00096852"/>
    <w:rsid w:val="000A1B7B"/>
    <w:rsid w:val="000A537A"/>
    <w:rsid w:val="000A56F2"/>
    <w:rsid w:val="000A6D25"/>
    <w:rsid w:val="000A7EA6"/>
    <w:rsid w:val="000B09BD"/>
    <w:rsid w:val="000B2719"/>
    <w:rsid w:val="000B39B5"/>
    <w:rsid w:val="000B3A8F"/>
    <w:rsid w:val="000B4AB9"/>
    <w:rsid w:val="000B5487"/>
    <w:rsid w:val="000B58C3"/>
    <w:rsid w:val="000B61E9"/>
    <w:rsid w:val="000B7FE5"/>
    <w:rsid w:val="000C165A"/>
    <w:rsid w:val="000C2E19"/>
    <w:rsid w:val="000C7160"/>
    <w:rsid w:val="000D0D07"/>
    <w:rsid w:val="000D4797"/>
    <w:rsid w:val="000E0527"/>
    <w:rsid w:val="000E1E92"/>
    <w:rsid w:val="000E2C08"/>
    <w:rsid w:val="000E30E3"/>
    <w:rsid w:val="000E3446"/>
    <w:rsid w:val="000F0512"/>
    <w:rsid w:val="000F06D6"/>
    <w:rsid w:val="000F0EB1"/>
    <w:rsid w:val="000F1106"/>
    <w:rsid w:val="000F3BE9"/>
    <w:rsid w:val="000F3F6C"/>
    <w:rsid w:val="000F440F"/>
    <w:rsid w:val="000F6DF3"/>
    <w:rsid w:val="001005FF"/>
    <w:rsid w:val="00102B7D"/>
    <w:rsid w:val="00105481"/>
    <w:rsid w:val="001062FB"/>
    <w:rsid w:val="001063E6"/>
    <w:rsid w:val="00111557"/>
    <w:rsid w:val="00113CF4"/>
    <w:rsid w:val="001153EA"/>
    <w:rsid w:val="00115454"/>
    <w:rsid w:val="00115643"/>
    <w:rsid w:val="00116765"/>
    <w:rsid w:val="001219F5"/>
    <w:rsid w:val="00121A20"/>
    <w:rsid w:val="00121CE5"/>
    <w:rsid w:val="001230C0"/>
    <w:rsid w:val="0012377F"/>
    <w:rsid w:val="00124314"/>
    <w:rsid w:val="00125CC5"/>
    <w:rsid w:val="00126B4A"/>
    <w:rsid w:val="001313FD"/>
    <w:rsid w:val="001327E7"/>
    <w:rsid w:val="00132CEB"/>
    <w:rsid w:val="00132FD0"/>
    <w:rsid w:val="001344C0"/>
    <w:rsid w:val="001346FA"/>
    <w:rsid w:val="00135252"/>
    <w:rsid w:val="00137AB5"/>
    <w:rsid w:val="00137F0B"/>
    <w:rsid w:val="00142CEA"/>
    <w:rsid w:val="00147DED"/>
    <w:rsid w:val="00150B10"/>
    <w:rsid w:val="00151E23"/>
    <w:rsid w:val="001521A7"/>
    <w:rsid w:val="001526E0"/>
    <w:rsid w:val="001551B5"/>
    <w:rsid w:val="00155D4F"/>
    <w:rsid w:val="0016265B"/>
    <w:rsid w:val="00162E70"/>
    <w:rsid w:val="0016454B"/>
    <w:rsid w:val="00165179"/>
    <w:rsid w:val="001659C1"/>
    <w:rsid w:val="001700C7"/>
    <w:rsid w:val="001739AB"/>
    <w:rsid w:val="00173A8E"/>
    <w:rsid w:val="00177587"/>
    <w:rsid w:val="00177795"/>
    <w:rsid w:val="0018143F"/>
    <w:rsid w:val="001826E6"/>
    <w:rsid w:val="0018300F"/>
    <w:rsid w:val="0019042B"/>
    <w:rsid w:val="00190AC1"/>
    <w:rsid w:val="0019341A"/>
    <w:rsid w:val="00197DF9"/>
    <w:rsid w:val="001A1987"/>
    <w:rsid w:val="001A2564"/>
    <w:rsid w:val="001A2BF5"/>
    <w:rsid w:val="001A6173"/>
    <w:rsid w:val="001A6CBA"/>
    <w:rsid w:val="001B0D97"/>
    <w:rsid w:val="001B5A5D"/>
    <w:rsid w:val="001C1CE5"/>
    <w:rsid w:val="001C3D2A"/>
    <w:rsid w:val="001C5422"/>
    <w:rsid w:val="001C5F89"/>
    <w:rsid w:val="001D1EC3"/>
    <w:rsid w:val="001D43BB"/>
    <w:rsid w:val="001D4BC4"/>
    <w:rsid w:val="001D51BA"/>
    <w:rsid w:val="001D6342"/>
    <w:rsid w:val="001D6D53"/>
    <w:rsid w:val="001E58E2"/>
    <w:rsid w:val="001E7AED"/>
    <w:rsid w:val="001E7B24"/>
    <w:rsid w:val="001F1463"/>
    <w:rsid w:val="001F3916"/>
    <w:rsid w:val="001F54C5"/>
    <w:rsid w:val="001F662C"/>
    <w:rsid w:val="001F7074"/>
    <w:rsid w:val="00200490"/>
    <w:rsid w:val="00200B3D"/>
    <w:rsid w:val="00201F3A"/>
    <w:rsid w:val="00203F96"/>
    <w:rsid w:val="002069B2"/>
    <w:rsid w:val="00207FA3"/>
    <w:rsid w:val="0021387B"/>
    <w:rsid w:val="002140DC"/>
    <w:rsid w:val="00214BFB"/>
    <w:rsid w:val="00214DA8"/>
    <w:rsid w:val="00215423"/>
    <w:rsid w:val="002158FA"/>
    <w:rsid w:val="00220600"/>
    <w:rsid w:val="002224DB"/>
    <w:rsid w:val="00223FCB"/>
    <w:rsid w:val="00225082"/>
    <w:rsid w:val="002252C3"/>
    <w:rsid w:val="00225C54"/>
    <w:rsid w:val="00230765"/>
    <w:rsid w:val="002307DE"/>
    <w:rsid w:val="002319E4"/>
    <w:rsid w:val="00234C70"/>
    <w:rsid w:val="00235632"/>
    <w:rsid w:val="00235872"/>
    <w:rsid w:val="00241559"/>
    <w:rsid w:val="002421FA"/>
    <w:rsid w:val="002435B3"/>
    <w:rsid w:val="00244A7B"/>
    <w:rsid w:val="002458EB"/>
    <w:rsid w:val="002500C8"/>
    <w:rsid w:val="00257543"/>
    <w:rsid w:val="0026148E"/>
    <w:rsid w:val="002617E7"/>
    <w:rsid w:val="00264228"/>
    <w:rsid w:val="00264334"/>
    <w:rsid w:val="0026473E"/>
    <w:rsid w:val="00266214"/>
    <w:rsid w:val="00267A83"/>
    <w:rsid w:val="00267C83"/>
    <w:rsid w:val="0027144F"/>
    <w:rsid w:val="00271F3A"/>
    <w:rsid w:val="00272E10"/>
    <w:rsid w:val="00273278"/>
    <w:rsid w:val="002737F4"/>
    <w:rsid w:val="002775BF"/>
    <w:rsid w:val="002805A4"/>
    <w:rsid w:val="002805F5"/>
    <w:rsid w:val="00280751"/>
    <w:rsid w:val="002807F3"/>
    <w:rsid w:val="0028280A"/>
    <w:rsid w:val="002836BB"/>
    <w:rsid w:val="00286ACD"/>
    <w:rsid w:val="00287838"/>
    <w:rsid w:val="002907B5"/>
    <w:rsid w:val="00292EB7"/>
    <w:rsid w:val="00293749"/>
    <w:rsid w:val="002940F4"/>
    <w:rsid w:val="00296227"/>
    <w:rsid w:val="00296F44"/>
    <w:rsid w:val="0029777D"/>
    <w:rsid w:val="002A055E"/>
    <w:rsid w:val="002A1D4E"/>
    <w:rsid w:val="002A2869"/>
    <w:rsid w:val="002B24D6"/>
    <w:rsid w:val="002B4C4F"/>
    <w:rsid w:val="002C00CB"/>
    <w:rsid w:val="002C37AD"/>
    <w:rsid w:val="002C41E6"/>
    <w:rsid w:val="002C5BA4"/>
    <w:rsid w:val="002D071A"/>
    <w:rsid w:val="002D337D"/>
    <w:rsid w:val="002D34B2"/>
    <w:rsid w:val="002D41F8"/>
    <w:rsid w:val="002D7637"/>
    <w:rsid w:val="002E089A"/>
    <w:rsid w:val="002E17F2"/>
    <w:rsid w:val="002E6F8D"/>
    <w:rsid w:val="002E7CAE"/>
    <w:rsid w:val="002F2771"/>
    <w:rsid w:val="002F37A9"/>
    <w:rsid w:val="002F569C"/>
    <w:rsid w:val="002F7BFD"/>
    <w:rsid w:val="003018C8"/>
    <w:rsid w:val="00301CE6"/>
    <w:rsid w:val="0030256B"/>
    <w:rsid w:val="0030501F"/>
    <w:rsid w:val="00307BA1"/>
    <w:rsid w:val="00311702"/>
    <w:rsid w:val="00311E82"/>
    <w:rsid w:val="00313FD6"/>
    <w:rsid w:val="003143BD"/>
    <w:rsid w:val="00314FD9"/>
    <w:rsid w:val="003203ED"/>
    <w:rsid w:val="003223CC"/>
    <w:rsid w:val="00322C9F"/>
    <w:rsid w:val="00324D23"/>
    <w:rsid w:val="00331751"/>
    <w:rsid w:val="00334579"/>
    <w:rsid w:val="00335858"/>
    <w:rsid w:val="00336BDA"/>
    <w:rsid w:val="00342BD7"/>
    <w:rsid w:val="00343A07"/>
    <w:rsid w:val="00346DB5"/>
    <w:rsid w:val="003477B1"/>
    <w:rsid w:val="0035438A"/>
    <w:rsid w:val="003554E8"/>
    <w:rsid w:val="00357380"/>
    <w:rsid w:val="003602D9"/>
    <w:rsid w:val="003604CE"/>
    <w:rsid w:val="00361D3C"/>
    <w:rsid w:val="00366495"/>
    <w:rsid w:val="00366C90"/>
    <w:rsid w:val="00366D34"/>
    <w:rsid w:val="00370E47"/>
    <w:rsid w:val="003742AC"/>
    <w:rsid w:val="00377CE1"/>
    <w:rsid w:val="0038576C"/>
    <w:rsid w:val="00385BF0"/>
    <w:rsid w:val="003939FF"/>
    <w:rsid w:val="00394905"/>
    <w:rsid w:val="00397A03"/>
    <w:rsid w:val="00397F28"/>
    <w:rsid w:val="003A2223"/>
    <w:rsid w:val="003A2A0F"/>
    <w:rsid w:val="003A2D9F"/>
    <w:rsid w:val="003A45A1"/>
    <w:rsid w:val="003A5B0A"/>
    <w:rsid w:val="003A6BAC"/>
    <w:rsid w:val="003A7CAF"/>
    <w:rsid w:val="003A7EF3"/>
    <w:rsid w:val="003B159C"/>
    <w:rsid w:val="003B369F"/>
    <w:rsid w:val="003B36A3"/>
    <w:rsid w:val="003B56B0"/>
    <w:rsid w:val="003B7D06"/>
    <w:rsid w:val="003B7FE5"/>
    <w:rsid w:val="003C11C8"/>
    <w:rsid w:val="003C2391"/>
    <w:rsid w:val="003C2702"/>
    <w:rsid w:val="003C5917"/>
    <w:rsid w:val="003C7806"/>
    <w:rsid w:val="003D109F"/>
    <w:rsid w:val="003D2478"/>
    <w:rsid w:val="003D3C45"/>
    <w:rsid w:val="003D5B1F"/>
    <w:rsid w:val="003E15FA"/>
    <w:rsid w:val="003E3A2D"/>
    <w:rsid w:val="003E55E4"/>
    <w:rsid w:val="003E74E3"/>
    <w:rsid w:val="003F05C7"/>
    <w:rsid w:val="003F2897"/>
    <w:rsid w:val="003F2CD4"/>
    <w:rsid w:val="003F56A1"/>
    <w:rsid w:val="003F6BBE"/>
    <w:rsid w:val="004000E8"/>
    <w:rsid w:val="00402E2B"/>
    <w:rsid w:val="0040512B"/>
    <w:rsid w:val="00405CA5"/>
    <w:rsid w:val="00407CD3"/>
    <w:rsid w:val="00410134"/>
    <w:rsid w:val="00410B72"/>
    <w:rsid w:val="00410F18"/>
    <w:rsid w:val="0041263E"/>
    <w:rsid w:val="00413AAC"/>
    <w:rsid w:val="00421105"/>
    <w:rsid w:val="0042185A"/>
    <w:rsid w:val="004242F4"/>
    <w:rsid w:val="00427248"/>
    <w:rsid w:val="00427A8F"/>
    <w:rsid w:val="00437447"/>
    <w:rsid w:val="00441A92"/>
    <w:rsid w:val="00444F56"/>
    <w:rsid w:val="00446488"/>
    <w:rsid w:val="0045062E"/>
    <w:rsid w:val="004517AA"/>
    <w:rsid w:val="00452CAC"/>
    <w:rsid w:val="004573B9"/>
    <w:rsid w:val="00457565"/>
    <w:rsid w:val="00457B71"/>
    <w:rsid w:val="004602CA"/>
    <w:rsid w:val="00460D3E"/>
    <w:rsid w:val="00464EEE"/>
    <w:rsid w:val="004669E2"/>
    <w:rsid w:val="00470C31"/>
    <w:rsid w:val="00472BCE"/>
    <w:rsid w:val="004734D0"/>
    <w:rsid w:val="0047556B"/>
    <w:rsid w:val="00477768"/>
    <w:rsid w:val="00480355"/>
    <w:rsid w:val="00486972"/>
    <w:rsid w:val="00492BC5"/>
    <w:rsid w:val="00494340"/>
    <w:rsid w:val="00495B96"/>
    <w:rsid w:val="004964F1"/>
    <w:rsid w:val="0049652B"/>
    <w:rsid w:val="004974BF"/>
    <w:rsid w:val="004A16BC"/>
    <w:rsid w:val="004A258E"/>
    <w:rsid w:val="004A2B94"/>
    <w:rsid w:val="004A4D07"/>
    <w:rsid w:val="004B42A8"/>
    <w:rsid w:val="004B7C0C"/>
    <w:rsid w:val="004C1B14"/>
    <w:rsid w:val="004C2692"/>
    <w:rsid w:val="004C2C54"/>
    <w:rsid w:val="004C3898"/>
    <w:rsid w:val="004C5500"/>
    <w:rsid w:val="004D2D39"/>
    <w:rsid w:val="004D36B1"/>
    <w:rsid w:val="004D6DA5"/>
    <w:rsid w:val="004D7EBD"/>
    <w:rsid w:val="004E008F"/>
    <w:rsid w:val="004E13EB"/>
    <w:rsid w:val="004E2680"/>
    <w:rsid w:val="004E28F9"/>
    <w:rsid w:val="004E3F71"/>
    <w:rsid w:val="004E462E"/>
    <w:rsid w:val="004E56DC"/>
    <w:rsid w:val="004E76F4"/>
    <w:rsid w:val="004F04E0"/>
    <w:rsid w:val="004F0B4E"/>
    <w:rsid w:val="004F0B6C"/>
    <w:rsid w:val="004F2078"/>
    <w:rsid w:val="004F4DA3"/>
    <w:rsid w:val="004F53E4"/>
    <w:rsid w:val="004F576D"/>
    <w:rsid w:val="00506557"/>
    <w:rsid w:val="0050677A"/>
    <w:rsid w:val="00506CCD"/>
    <w:rsid w:val="005108D8"/>
    <w:rsid w:val="0051139F"/>
    <w:rsid w:val="005116F9"/>
    <w:rsid w:val="005153A7"/>
    <w:rsid w:val="005219CF"/>
    <w:rsid w:val="00524118"/>
    <w:rsid w:val="00534B59"/>
    <w:rsid w:val="00536759"/>
    <w:rsid w:val="00537AD8"/>
    <w:rsid w:val="00537C62"/>
    <w:rsid w:val="0054469B"/>
    <w:rsid w:val="00546970"/>
    <w:rsid w:val="00547F4D"/>
    <w:rsid w:val="00550419"/>
    <w:rsid w:val="00553456"/>
    <w:rsid w:val="00554833"/>
    <w:rsid w:val="00554E19"/>
    <w:rsid w:val="0056121F"/>
    <w:rsid w:val="005710CD"/>
    <w:rsid w:val="00572505"/>
    <w:rsid w:val="00574F61"/>
    <w:rsid w:val="005772B4"/>
    <w:rsid w:val="00582809"/>
    <w:rsid w:val="0058798C"/>
    <w:rsid w:val="005900FA"/>
    <w:rsid w:val="005935A4"/>
    <w:rsid w:val="005948C2"/>
    <w:rsid w:val="00594983"/>
    <w:rsid w:val="00595DCA"/>
    <w:rsid w:val="0059779B"/>
    <w:rsid w:val="005A209A"/>
    <w:rsid w:val="005A2AD9"/>
    <w:rsid w:val="005A662D"/>
    <w:rsid w:val="005B0D7F"/>
    <w:rsid w:val="005B35D7"/>
    <w:rsid w:val="005B392A"/>
    <w:rsid w:val="005B3AA3"/>
    <w:rsid w:val="005B45C2"/>
    <w:rsid w:val="005B4655"/>
    <w:rsid w:val="005B6F83"/>
    <w:rsid w:val="005C23B2"/>
    <w:rsid w:val="005C2600"/>
    <w:rsid w:val="005C61D8"/>
    <w:rsid w:val="005C74FB"/>
    <w:rsid w:val="005D1602"/>
    <w:rsid w:val="005D25B0"/>
    <w:rsid w:val="005E385F"/>
    <w:rsid w:val="005E5B81"/>
    <w:rsid w:val="005F2CB1"/>
    <w:rsid w:val="005F2CC3"/>
    <w:rsid w:val="005F3025"/>
    <w:rsid w:val="005F618C"/>
    <w:rsid w:val="005F70BD"/>
    <w:rsid w:val="0060283C"/>
    <w:rsid w:val="00602F05"/>
    <w:rsid w:val="00604C2C"/>
    <w:rsid w:val="00604F14"/>
    <w:rsid w:val="00605C78"/>
    <w:rsid w:val="00611B83"/>
    <w:rsid w:val="00613257"/>
    <w:rsid w:val="00614CC6"/>
    <w:rsid w:val="006160F1"/>
    <w:rsid w:val="00620A71"/>
    <w:rsid w:val="00620D80"/>
    <w:rsid w:val="006212A9"/>
    <w:rsid w:val="006234A6"/>
    <w:rsid w:val="0062584D"/>
    <w:rsid w:val="006261BA"/>
    <w:rsid w:val="00630001"/>
    <w:rsid w:val="006311B3"/>
    <w:rsid w:val="00631CBC"/>
    <w:rsid w:val="0063284C"/>
    <w:rsid w:val="00632C1A"/>
    <w:rsid w:val="0063345C"/>
    <w:rsid w:val="00636398"/>
    <w:rsid w:val="006368D3"/>
    <w:rsid w:val="006377EC"/>
    <w:rsid w:val="0064151F"/>
    <w:rsid w:val="00641533"/>
    <w:rsid w:val="0064208D"/>
    <w:rsid w:val="00643475"/>
    <w:rsid w:val="0064396A"/>
    <w:rsid w:val="006445F3"/>
    <w:rsid w:val="0064624E"/>
    <w:rsid w:val="00650AB9"/>
    <w:rsid w:val="00655449"/>
    <w:rsid w:val="00655733"/>
    <w:rsid w:val="00655ACD"/>
    <w:rsid w:val="00656A92"/>
    <w:rsid w:val="00656DDE"/>
    <w:rsid w:val="006579EE"/>
    <w:rsid w:val="0066011D"/>
    <w:rsid w:val="006607C0"/>
    <w:rsid w:val="006613A6"/>
    <w:rsid w:val="006627A2"/>
    <w:rsid w:val="006634E6"/>
    <w:rsid w:val="006643CA"/>
    <w:rsid w:val="006655EE"/>
    <w:rsid w:val="00667EE7"/>
    <w:rsid w:val="00670922"/>
    <w:rsid w:val="00670BE1"/>
    <w:rsid w:val="0067218F"/>
    <w:rsid w:val="006741F2"/>
    <w:rsid w:val="00674CC3"/>
    <w:rsid w:val="00675C72"/>
    <w:rsid w:val="00676073"/>
    <w:rsid w:val="006771F9"/>
    <w:rsid w:val="006776D7"/>
    <w:rsid w:val="00681003"/>
    <w:rsid w:val="006817C9"/>
    <w:rsid w:val="00683ECE"/>
    <w:rsid w:val="006843AF"/>
    <w:rsid w:val="00686045"/>
    <w:rsid w:val="00686B7C"/>
    <w:rsid w:val="006927E7"/>
    <w:rsid w:val="00695FC2"/>
    <w:rsid w:val="00696627"/>
    <w:rsid w:val="00696949"/>
    <w:rsid w:val="00697052"/>
    <w:rsid w:val="006A46FB"/>
    <w:rsid w:val="006A561D"/>
    <w:rsid w:val="006A5E28"/>
    <w:rsid w:val="006A697B"/>
    <w:rsid w:val="006A7AFF"/>
    <w:rsid w:val="006B1816"/>
    <w:rsid w:val="006B2099"/>
    <w:rsid w:val="006B50CF"/>
    <w:rsid w:val="006B5B0F"/>
    <w:rsid w:val="006B5EA3"/>
    <w:rsid w:val="006C03B8"/>
    <w:rsid w:val="006C4FF8"/>
    <w:rsid w:val="006C5EC9"/>
    <w:rsid w:val="006C6059"/>
    <w:rsid w:val="006C716E"/>
    <w:rsid w:val="006C7522"/>
    <w:rsid w:val="006D03A6"/>
    <w:rsid w:val="006D308E"/>
    <w:rsid w:val="006D31A7"/>
    <w:rsid w:val="006D38A3"/>
    <w:rsid w:val="006D6F08"/>
    <w:rsid w:val="006E062C"/>
    <w:rsid w:val="006E1CC1"/>
    <w:rsid w:val="006E28B7"/>
    <w:rsid w:val="006E3310"/>
    <w:rsid w:val="006E47EE"/>
    <w:rsid w:val="006E4E39"/>
    <w:rsid w:val="006E565E"/>
    <w:rsid w:val="006E673D"/>
    <w:rsid w:val="006E7D3B"/>
    <w:rsid w:val="006F1B70"/>
    <w:rsid w:val="006F341D"/>
    <w:rsid w:val="006F3CDE"/>
    <w:rsid w:val="006F52D7"/>
    <w:rsid w:val="006F58D4"/>
    <w:rsid w:val="0070346E"/>
    <w:rsid w:val="00703DB4"/>
    <w:rsid w:val="00704EDB"/>
    <w:rsid w:val="00706101"/>
    <w:rsid w:val="00707072"/>
    <w:rsid w:val="00707D61"/>
    <w:rsid w:val="00711314"/>
    <w:rsid w:val="00712287"/>
    <w:rsid w:val="007124B1"/>
    <w:rsid w:val="007125C1"/>
    <w:rsid w:val="00712772"/>
    <w:rsid w:val="0071314A"/>
    <w:rsid w:val="007132A2"/>
    <w:rsid w:val="0071358F"/>
    <w:rsid w:val="007148D3"/>
    <w:rsid w:val="00715B9A"/>
    <w:rsid w:val="00724D3B"/>
    <w:rsid w:val="00726EA6"/>
    <w:rsid w:val="00727208"/>
    <w:rsid w:val="00727680"/>
    <w:rsid w:val="00732461"/>
    <w:rsid w:val="00732CB8"/>
    <w:rsid w:val="007348B1"/>
    <w:rsid w:val="007362A6"/>
    <w:rsid w:val="00736D7D"/>
    <w:rsid w:val="00740E58"/>
    <w:rsid w:val="007445A0"/>
    <w:rsid w:val="0074524B"/>
    <w:rsid w:val="00746DA9"/>
    <w:rsid w:val="00747B87"/>
    <w:rsid w:val="00747D8B"/>
    <w:rsid w:val="00751228"/>
    <w:rsid w:val="00755585"/>
    <w:rsid w:val="00756B9D"/>
    <w:rsid w:val="007571E1"/>
    <w:rsid w:val="007604B2"/>
    <w:rsid w:val="00765281"/>
    <w:rsid w:val="00766BAD"/>
    <w:rsid w:val="00771F5C"/>
    <w:rsid w:val="007730BD"/>
    <w:rsid w:val="007755F2"/>
    <w:rsid w:val="00776971"/>
    <w:rsid w:val="00780BFF"/>
    <w:rsid w:val="0078177E"/>
    <w:rsid w:val="0078304C"/>
    <w:rsid w:val="00783673"/>
    <w:rsid w:val="00785490"/>
    <w:rsid w:val="007925EA"/>
    <w:rsid w:val="00793394"/>
    <w:rsid w:val="00793CD8"/>
    <w:rsid w:val="0079562C"/>
    <w:rsid w:val="00795C92"/>
    <w:rsid w:val="00796221"/>
    <w:rsid w:val="00796231"/>
    <w:rsid w:val="00796294"/>
    <w:rsid w:val="007A1CB3"/>
    <w:rsid w:val="007A306F"/>
    <w:rsid w:val="007A43A6"/>
    <w:rsid w:val="007A58A6"/>
    <w:rsid w:val="007B009C"/>
    <w:rsid w:val="007B3D2D"/>
    <w:rsid w:val="007B50AE"/>
    <w:rsid w:val="007B51DF"/>
    <w:rsid w:val="007B5C72"/>
    <w:rsid w:val="007C05DD"/>
    <w:rsid w:val="007C2BA9"/>
    <w:rsid w:val="007C3D18"/>
    <w:rsid w:val="007C5B0E"/>
    <w:rsid w:val="007C60BF"/>
    <w:rsid w:val="007C6358"/>
    <w:rsid w:val="007C6A07"/>
    <w:rsid w:val="007C75A1"/>
    <w:rsid w:val="007C77A5"/>
    <w:rsid w:val="007D0411"/>
    <w:rsid w:val="007D04E5"/>
    <w:rsid w:val="007D120B"/>
    <w:rsid w:val="007D5901"/>
    <w:rsid w:val="007D7526"/>
    <w:rsid w:val="007E4610"/>
    <w:rsid w:val="007E4715"/>
    <w:rsid w:val="007E505B"/>
    <w:rsid w:val="007E7091"/>
    <w:rsid w:val="007F66B1"/>
    <w:rsid w:val="007F722E"/>
    <w:rsid w:val="00800BDF"/>
    <w:rsid w:val="00803FAE"/>
    <w:rsid w:val="0080605F"/>
    <w:rsid w:val="00807786"/>
    <w:rsid w:val="0081187E"/>
    <w:rsid w:val="00811FCB"/>
    <w:rsid w:val="0081369C"/>
    <w:rsid w:val="008158D6"/>
    <w:rsid w:val="00817196"/>
    <w:rsid w:val="00817879"/>
    <w:rsid w:val="008235DB"/>
    <w:rsid w:val="00824AB4"/>
    <w:rsid w:val="00825C42"/>
    <w:rsid w:val="00825D25"/>
    <w:rsid w:val="00827D6F"/>
    <w:rsid w:val="00832636"/>
    <w:rsid w:val="00833682"/>
    <w:rsid w:val="008367DA"/>
    <w:rsid w:val="008376AC"/>
    <w:rsid w:val="00841F67"/>
    <w:rsid w:val="008444E8"/>
    <w:rsid w:val="00844E80"/>
    <w:rsid w:val="00846FE7"/>
    <w:rsid w:val="00856911"/>
    <w:rsid w:val="008631CF"/>
    <w:rsid w:val="00863461"/>
    <w:rsid w:val="00864544"/>
    <w:rsid w:val="008677FD"/>
    <w:rsid w:val="008706D4"/>
    <w:rsid w:val="00870F8A"/>
    <w:rsid w:val="008719A4"/>
    <w:rsid w:val="00871D23"/>
    <w:rsid w:val="008735EC"/>
    <w:rsid w:val="00873EE4"/>
    <w:rsid w:val="00874312"/>
    <w:rsid w:val="0087437C"/>
    <w:rsid w:val="00875CD7"/>
    <w:rsid w:val="00876B4D"/>
    <w:rsid w:val="00876E02"/>
    <w:rsid w:val="00877F18"/>
    <w:rsid w:val="00881EE3"/>
    <w:rsid w:val="00886854"/>
    <w:rsid w:val="00890504"/>
    <w:rsid w:val="00894A88"/>
    <w:rsid w:val="00894E9A"/>
    <w:rsid w:val="00895386"/>
    <w:rsid w:val="00896CC2"/>
    <w:rsid w:val="008A05BD"/>
    <w:rsid w:val="008A21FF"/>
    <w:rsid w:val="008A2CE2"/>
    <w:rsid w:val="008A30AC"/>
    <w:rsid w:val="008A43EE"/>
    <w:rsid w:val="008A44B8"/>
    <w:rsid w:val="008A51A8"/>
    <w:rsid w:val="008A54C7"/>
    <w:rsid w:val="008A5FD4"/>
    <w:rsid w:val="008A7491"/>
    <w:rsid w:val="008A77D8"/>
    <w:rsid w:val="008B0483"/>
    <w:rsid w:val="008B120C"/>
    <w:rsid w:val="008B128B"/>
    <w:rsid w:val="008B51A0"/>
    <w:rsid w:val="008B592A"/>
    <w:rsid w:val="008B7B5C"/>
    <w:rsid w:val="008C0C99"/>
    <w:rsid w:val="008C1C1C"/>
    <w:rsid w:val="008C2017"/>
    <w:rsid w:val="008C44C0"/>
    <w:rsid w:val="008C4958"/>
    <w:rsid w:val="008C4BAA"/>
    <w:rsid w:val="008C6AE8"/>
    <w:rsid w:val="008C7573"/>
    <w:rsid w:val="008D22B6"/>
    <w:rsid w:val="008D34F1"/>
    <w:rsid w:val="008D39D8"/>
    <w:rsid w:val="008D5E33"/>
    <w:rsid w:val="008D6D1A"/>
    <w:rsid w:val="008E065E"/>
    <w:rsid w:val="008E0927"/>
    <w:rsid w:val="008E1909"/>
    <w:rsid w:val="008E319E"/>
    <w:rsid w:val="008F1EAB"/>
    <w:rsid w:val="008F33DC"/>
    <w:rsid w:val="008F477F"/>
    <w:rsid w:val="008F48C6"/>
    <w:rsid w:val="008F543E"/>
    <w:rsid w:val="00902350"/>
    <w:rsid w:val="00902D68"/>
    <w:rsid w:val="0090336B"/>
    <w:rsid w:val="00903475"/>
    <w:rsid w:val="009053AA"/>
    <w:rsid w:val="00906939"/>
    <w:rsid w:val="00907918"/>
    <w:rsid w:val="00910B7D"/>
    <w:rsid w:val="00910F8A"/>
    <w:rsid w:val="00911516"/>
    <w:rsid w:val="00911DFB"/>
    <w:rsid w:val="009139D9"/>
    <w:rsid w:val="00914AD8"/>
    <w:rsid w:val="00914DE0"/>
    <w:rsid w:val="00916079"/>
    <w:rsid w:val="009176D8"/>
    <w:rsid w:val="00917CE9"/>
    <w:rsid w:val="00920BF2"/>
    <w:rsid w:val="00922010"/>
    <w:rsid w:val="00924CE5"/>
    <w:rsid w:val="00931BD9"/>
    <w:rsid w:val="009368F3"/>
    <w:rsid w:val="00941636"/>
    <w:rsid w:val="00943742"/>
    <w:rsid w:val="009448B0"/>
    <w:rsid w:val="00944B94"/>
    <w:rsid w:val="00945C05"/>
    <w:rsid w:val="00946945"/>
    <w:rsid w:val="00947713"/>
    <w:rsid w:val="00950DE7"/>
    <w:rsid w:val="00951DF5"/>
    <w:rsid w:val="00953920"/>
    <w:rsid w:val="00953D47"/>
    <w:rsid w:val="009559AE"/>
    <w:rsid w:val="0095681E"/>
    <w:rsid w:val="009572D4"/>
    <w:rsid w:val="00961921"/>
    <w:rsid w:val="0096430A"/>
    <w:rsid w:val="0096554B"/>
    <w:rsid w:val="0096584A"/>
    <w:rsid w:val="00970F61"/>
    <w:rsid w:val="00971F08"/>
    <w:rsid w:val="00974257"/>
    <w:rsid w:val="00975E22"/>
    <w:rsid w:val="0097603D"/>
    <w:rsid w:val="00976949"/>
    <w:rsid w:val="00980477"/>
    <w:rsid w:val="00985253"/>
    <w:rsid w:val="009853B3"/>
    <w:rsid w:val="00987A62"/>
    <w:rsid w:val="00990630"/>
    <w:rsid w:val="00991761"/>
    <w:rsid w:val="00991D20"/>
    <w:rsid w:val="00994DCA"/>
    <w:rsid w:val="009960EC"/>
    <w:rsid w:val="009970DD"/>
    <w:rsid w:val="009A0FBA"/>
    <w:rsid w:val="009A1601"/>
    <w:rsid w:val="009A1617"/>
    <w:rsid w:val="009A462D"/>
    <w:rsid w:val="009A5CBA"/>
    <w:rsid w:val="009A7C17"/>
    <w:rsid w:val="009B1F30"/>
    <w:rsid w:val="009B293A"/>
    <w:rsid w:val="009B3AC2"/>
    <w:rsid w:val="009B4696"/>
    <w:rsid w:val="009B4899"/>
    <w:rsid w:val="009B4DF4"/>
    <w:rsid w:val="009B54AB"/>
    <w:rsid w:val="009B564E"/>
    <w:rsid w:val="009B64E5"/>
    <w:rsid w:val="009B7E87"/>
    <w:rsid w:val="009C403E"/>
    <w:rsid w:val="009C6017"/>
    <w:rsid w:val="009D0012"/>
    <w:rsid w:val="009D056D"/>
    <w:rsid w:val="009D4FF0"/>
    <w:rsid w:val="009D703C"/>
    <w:rsid w:val="009D718F"/>
    <w:rsid w:val="009E068F"/>
    <w:rsid w:val="009E14E0"/>
    <w:rsid w:val="009E35DB"/>
    <w:rsid w:val="009E4502"/>
    <w:rsid w:val="009E45E6"/>
    <w:rsid w:val="009E47A3"/>
    <w:rsid w:val="009E7141"/>
    <w:rsid w:val="009F08F3"/>
    <w:rsid w:val="009F344F"/>
    <w:rsid w:val="009F7C75"/>
    <w:rsid w:val="00A048A8"/>
    <w:rsid w:val="00A04F49"/>
    <w:rsid w:val="00A054AD"/>
    <w:rsid w:val="00A07D4C"/>
    <w:rsid w:val="00A12A1C"/>
    <w:rsid w:val="00A13E54"/>
    <w:rsid w:val="00A17F63"/>
    <w:rsid w:val="00A2193B"/>
    <w:rsid w:val="00A22C61"/>
    <w:rsid w:val="00A2351A"/>
    <w:rsid w:val="00A264A9"/>
    <w:rsid w:val="00A27785"/>
    <w:rsid w:val="00A30187"/>
    <w:rsid w:val="00A31843"/>
    <w:rsid w:val="00A3448A"/>
    <w:rsid w:val="00A34BC6"/>
    <w:rsid w:val="00A36297"/>
    <w:rsid w:val="00A371A6"/>
    <w:rsid w:val="00A37A46"/>
    <w:rsid w:val="00A41E2B"/>
    <w:rsid w:val="00A453F0"/>
    <w:rsid w:val="00A45B74"/>
    <w:rsid w:val="00A47C25"/>
    <w:rsid w:val="00A50641"/>
    <w:rsid w:val="00A52E1D"/>
    <w:rsid w:val="00A52FA1"/>
    <w:rsid w:val="00A61499"/>
    <w:rsid w:val="00A62A77"/>
    <w:rsid w:val="00A63483"/>
    <w:rsid w:val="00A657D7"/>
    <w:rsid w:val="00A660AC"/>
    <w:rsid w:val="00A67E6C"/>
    <w:rsid w:val="00A70B6F"/>
    <w:rsid w:val="00A71B99"/>
    <w:rsid w:val="00A739D0"/>
    <w:rsid w:val="00A761D4"/>
    <w:rsid w:val="00A77EC4"/>
    <w:rsid w:val="00A8780E"/>
    <w:rsid w:val="00A92879"/>
    <w:rsid w:val="00A936CD"/>
    <w:rsid w:val="00A9442A"/>
    <w:rsid w:val="00A94A03"/>
    <w:rsid w:val="00A97545"/>
    <w:rsid w:val="00AA016F"/>
    <w:rsid w:val="00AA0636"/>
    <w:rsid w:val="00AA1ED6"/>
    <w:rsid w:val="00AA51D6"/>
    <w:rsid w:val="00AA68F2"/>
    <w:rsid w:val="00AB0BC8"/>
    <w:rsid w:val="00AB11CA"/>
    <w:rsid w:val="00AB14D9"/>
    <w:rsid w:val="00AB256D"/>
    <w:rsid w:val="00AB4AB8"/>
    <w:rsid w:val="00AB655E"/>
    <w:rsid w:val="00AC007F"/>
    <w:rsid w:val="00AC2ECD"/>
    <w:rsid w:val="00AC3119"/>
    <w:rsid w:val="00AC49FB"/>
    <w:rsid w:val="00AC5A10"/>
    <w:rsid w:val="00AD015B"/>
    <w:rsid w:val="00AD0AA3"/>
    <w:rsid w:val="00AD2225"/>
    <w:rsid w:val="00AD24F5"/>
    <w:rsid w:val="00AD3F94"/>
    <w:rsid w:val="00AD49AA"/>
    <w:rsid w:val="00AD4A5A"/>
    <w:rsid w:val="00AE27AC"/>
    <w:rsid w:val="00AE2834"/>
    <w:rsid w:val="00AE3F5C"/>
    <w:rsid w:val="00AE40E0"/>
    <w:rsid w:val="00AE4DBA"/>
    <w:rsid w:val="00AE4F07"/>
    <w:rsid w:val="00AF1C5D"/>
    <w:rsid w:val="00AF2BB7"/>
    <w:rsid w:val="00AF42D7"/>
    <w:rsid w:val="00AF59DF"/>
    <w:rsid w:val="00AF6530"/>
    <w:rsid w:val="00AF7F8F"/>
    <w:rsid w:val="00B006FE"/>
    <w:rsid w:val="00B007CB"/>
    <w:rsid w:val="00B02AA9"/>
    <w:rsid w:val="00B02FA3"/>
    <w:rsid w:val="00B03929"/>
    <w:rsid w:val="00B05084"/>
    <w:rsid w:val="00B056D5"/>
    <w:rsid w:val="00B157F9"/>
    <w:rsid w:val="00B20256"/>
    <w:rsid w:val="00B20D09"/>
    <w:rsid w:val="00B25DFB"/>
    <w:rsid w:val="00B2763F"/>
    <w:rsid w:val="00B27AAC"/>
    <w:rsid w:val="00B304F3"/>
    <w:rsid w:val="00B30929"/>
    <w:rsid w:val="00B372AA"/>
    <w:rsid w:val="00B375CE"/>
    <w:rsid w:val="00B40445"/>
    <w:rsid w:val="00B40BEF"/>
    <w:rsid w:val="00B40F29"/>
    <w:rsid w:val="00B41888"/>
    <w:rsid w:val="00B425D6"/>
    <w:rsid w:val="00B45A52"/>
    <w:rsid w:val="00B46175"/>
    <w:rsid w:val="00B57805"/>
    <w:rsid w:val="00B6188F"/>
    <w:rsid w:val="00B6439B"/>
    <w:rsid w:val="00B664C7"/>
    <w:rsid w:val="00B739F6"/>
    <w:rsid w:val="00B77292"/>
    <w:rsid w:val="00B81A6C"/>
    <w:rsid w:val="00B85DE5"/>
    <w:rsid w:val="00B868CA"/>
    <w:rsid w:val="00B90F73"/>
    <w:rsid w:val="00B93B59"/>
    <w:rsid w:val="00B9406A"/>
    <w:rsid w:val="00B95428"/>
    <w:rsid w:val="00B97752"/>
    <w:rsid w:val="00BA0FAE"/>
    <w:rsid w:val="00BA1B2C"/>
    <w:rsid w:val="00BA2280"/>
    <w:rsid w:val="00BA2A08"/>
    <w:rsid w:val="00BA37F0"/>
    <w:rsid w:val="00BA56D2"/>
    <w:rsid w:val="00BA76E0"/>
    <w:rsid w:val="00BB1279"/>
    <w:rsid w:val="00BB198D"/>
    <w:rsid w:val="00BB2A25"/>
    <w:rsid w:val="00BB3854"/>
    <w:rsid w:val="00BB51E9"/>
    <w:rsid w:val="00BB5D18"/>
    <w:rsid w:val="00BC0FDC"/>
    <w:rsid w:val="00BC3053"/>
    <w:rsid w:val="00BC4853"/>
    <w:rsid w:val="00BC4D2E"/>
    <w:rsid w:val="00BC5438"/>
    <w:rsid w:val="00BD48AC"/>
    <w:rsid w:val="00BD5F1A"/>
    <w:rsid w:val="00BE1234"/>
    <w:rsid w:val="00BE2FA6"/>
    <w:rsid w:val="00BE333F"/>
    <w:rsid w:val="00BE485B"/>
    <w:rsid w:val="00BE5221"/>
    <w:rsid w:val="00BE7406"/>
    <w:rsid w:val="00BE7603"/>
    <w:rsid w:val="00BF0A25"/>
    <w:rsid w:val="00BF3279"/>
    <w:rsid w:val="00BF32AD"/>
    <w:rsid w:val="00BF5A27"/>
    <w:rsid w:val="00BF74C7"/>
    <w:rsid w:val="00C0142E"/>
    <w:rsid w:val="00C015F1"/>
    <w:rsid w:val="00C01F33"/>
    <w:rsid w:val="00C02CC6"/>
    <w:rsid w:val="00C040F7"/>
    <w:rsid w:val="00C041B0"/>
    <w:rsid w:val="00C044AB"/>
    <w:rsid w:val="00C048C0"/>
    <w:rsid w:val="00C05706"/>
    <w:rsid w:val="00C07377"/>
    <w:rsid w:val="00C0794F"/>
    <w:rsid w:val="00C103F8"/>
    <w:rsid w:val="00C10478"/>
    <w:rsid w:val="00C12107"/>
    <w:rsid w:val="00C14D4B"/>
    <w:rsid w:val="00C154BB"/>
    <w:rsid w:val="00C16749"/>
    <w:rsid w:val="00C17283"/>
    <w:rsid w:val="00C25AD4"/>
    <w:rsid w:val="00C26C81"/>
    <w:rsid w:val="00C279B5"/>
    <w:rsid w:val="00C27C45"/>
    <w:rsid w:val="00C33DF9"/>
    <w:rsid w:val="00C3719D"/>
    <w:rsid w:val="00C37535"/>
    <w:rsid w:val="00C37725"/>
    <w:rsid w:val="00C42ABC"/>
    <w:rsid w:val="00C44C2C"/>
    <w:rsid w:val="00C45799"/>
    <w:rsid w:val="00C46ECE"/>
    <w:rsid w:val="00C47C27"/>
    <w:rsid w:val="00C5366B"/>
    <w:rsid w:val="00C54995"/>
    <w:rsid w:val="00C54D41"/>
    <w:rsid w:val="00C60783"/>
    <w:rsid w:val="00C64672"/>
    <w:rsid w:val="00C656CD"/>
    <w:rsid w:val="00C6588B"/>
    <w:rsid w:val="00C671ED"/>
    <w:rsid w:val="00C673E1"/>
    <w:rsid w:val="00C70697"/>
    <w:rsid w:val="00C72EF4"/>
    <w:rsid w:val="00C75D2F"/>
    <w:rsid w:val="00C767BE"/>
    <w:rsid w:val="00C76E3C"/>
    <w:rsid w:val="00C81568"/>
    <w:rsid w:val="00C83B7C"/>
    <w:rsid w:val="00C85346"/>
    <w:rsid w:val="00C85D11"/>
    <w:rsid w:val="00C875F9"/>
    <w:rsid w:val="00C9027A"/>
    <w:rsid w:val="00C9068E"/>
    <w:rsid w:val="00C90BDD"/>
    <w:rsid w:val="00C90C24"/>
    <w:rsid w:val="00C9126A"/>
    <w:rsid w:val="00C93C4B"/>
    <w:rsid w:val="00C944AB"/>
    <w:rsid w:val="00C95B40"/>
    <w:rsid w:val="00CA0D9B"/>
    <w:rsid w:val="00CA1ED8"/>
    <w:rsid w:val="00CA37DB"/>
    <w:rsid w:val="00CA3DC3"/>
    <w:rsid w:val="00CA49D6"/>
    <w:rsid w:val="00CB1F63"/>
    <w:rsid w:val="00CB41AB"/>
    <w:rsid w:val="00CB7170"/>
    <w:rsid w:val="00CC040E"/>
    <w:rsid w:val="00CC111F"/>
    <w:rsid w:val="00CC2011"/>
    <w:rsid w:val="00CC2D22"/>
    <w:rsid w:val="00CC2F1E"/>
    <w:rsid w:val="00CC3CDD"/>
    <w:rsid w:val="00CC3EA0"/>
    <w:rsid w:val="00CC56BF"/>
    <w:rsid w:val="00CC7B45"/>
    <w:rsid w:val="00CD1188"/>
    <w:rsid w:val="00CD2ED1"/>
    <w:rsid w:val="00CD337B"/>
    <w:rsid w:val="00CD6444"/>
    <w:rsid w:val="00CD7870"/>
    <w:rsid w:val="00CD7E2F"/>
    <w:rsid w:val="00CE0424"/>
    <w:rsid w:val="00CE225E"/>
    <w:rsid w:val="00CE2B34"/>
    <w:rsid w:val="00CE7561"/>
    <w:rsid w:val="00CF1354"/>
    <w:rsid w:val="00CF3928"/>
    <w:rsid w:val="00CF3B1F"/>
    <w:rsid w:val="00CF3BF6"/>
    <w:rsid w:val="00CF48CF"/>
    <w:rsid w:val="00CF625B"/>
    <w:rsid w:val="00CF687E"/>
    <w:rsid w:val="00CF715A"/>
    <w:rsid w:val="00CF747B"/>
    <w:rsid w:val="00D0237D"/>
    <w:rsid w:val="00D0349B"/>
    <w:rsid w:val="00D10249"/>
    <w:rsid w:val="00D115C3"/>
    <w:rsid w:val="00D11897"/>
    <w:rsid w:val="00D13135"/>
    <w:rsid w:val="00D13E4E"/>
    <w:rsid w:val="00D239A7"/>
    <w:rsid w:val="00D23F47"/>
    <w:rsid w:val="00D264CB"/>
    <w:rsid w:val="00D33B43"/>
    <w:rsid w:val="00D36AD9"/>
    <w:rsid w:val="00D36E71"/>
    <w:rsid w:val="00D37D87"/>
    <w:rsid w:val="00D40B33"/>
    <w:rsid w:val="00D40FA3"/>
    <w:rsid w:val="00D4318F"/>
    <w:rsid w:val="00D438BF"/>
    <w:rsid w:val="00D440F8"/>
    <w:rsid w:val="00D476F7"/>
    <w:rsid w:val="00D50F97"/>
    <w:rsid w:val="00D5179F"/>
    <w:rsid w:val="00D546FF"/>
    <w:rsid w:val="00D55AD5"/>
    <w:rsid w:val="00D572D7"/>
    <w:rsid w:val="00D576CA"/>
    <w:rsid w:val="00D61AF5"/>
    <w:rsid w:val="00D652B5"/>
    <w:rsid w:val="00D6578B"/>
    <w:rsid w:val="00D66155"/>
    <w:rsid w:val="00D708B0"/>
    <w:rsid w:val="00D774AB"/>
    <w:rsid w:val="00D77B1D"/>
    <w:rsid w:val="00D8021F"/>
    <w:rsid w:val="00D80383"/>
    <w:rsid w:val="00D823C6"/>
    <w:rsid w:val="00D847D7"/>
    <w:rsid w:val="00D86CA3"/>
    <w:rsid w:val="00D871CE"/>
    <w:rsid w:val="00D9196D"/>
    <w:rsid w:val="00D92982"/>
    <w:rsid w:val="00DA305E"/>
    <w:rsid w:val="00DA5417"/>
    <w:rsid w:val="00DA56E8"/>
    <w:rsid w:val="00DA7170"/>
    <w:rsid w:val="00DB0A9F"/>
    <w:rsid w:val="00DB377D"/>
    <w:rsid w:val="00DB6C1F"/>
    <w:rsid w:val="00DB77EC"/>
    <w:rsid w:val="00DC2D36"/>
    <w:rsid w:val="00DC53EF"/>
    <w:rsid w:val="00DC64AE"/>
    <w:rsid w:val="00DC68E7"/>
    <w:rsid w:val="00DC690E"/>
    <w:rsid w:val="00DD3CCE"/>
    <w:rsid w:val="00DE119C"/>
    <w:rsid w:val="00DE429B"/>
    <w:rsid w:val="00DE5608"/>
    <w:rsid w:val="00DE58D0"/>
    <w:rsid w:val="00DE654F"/>
    <w:rsid w:val="00DF0B6E"/>
    <w:rsid w:val="00DF15E0"/>
    <w:rsid w:val="00DF37A0"/>
    <w:rsid w:val="00DF71A0"/>
    <w:rsid w:val="00E03E70"/>
    <w:rsid w:val="00E07FE8"/>
    <w:rsid w:val="00E110E7"/>
    <w:rsid w:val="00E11B20"/>
    <w:rsid w:val="00E11CA6"/>
    <w:rsid w:val="00E14D9A"/>
    <w:rsid w:val="00E17FA2"/>
    <w:rsid w:val="00E21978"/>
    <w:rsid w:val="00E22330"/>
    <w:rsid w:val="00E2291E"/>
    <w:rsid w:val="00E30B5A"/>
    <w:rsid w:val="00E3123D"/>
    <w:rsid w:val="00E31461"/>
    <w:rsid w:val="00E31D43"/>
    <w:rsid w:val="00E32608"/>
    <w:rsid w:val="00E32911"/>
    <w:rsid w:val="00E34188"/>
    <w:rsid w:val="00E34B6E"/>
    <w:rsid w:val="00E35559"/>
    <w:rsid w:val="00E3723A"/>
    <w:rsid w:val="00E37860"/>
    <w:rsid w:val="00E43395"/>
    <w:rsid w:val="00E446F1"/>
    <w:rsid w:val="00E460DB"/>
    <w:rsid w:val="00E46886"/>
    <w:rsid w:val="00E46F0F"/>
    <w:rsid w:val="00E47AEF"/>
    <w:rsid w:val="00E51F22"/>
    <w:rsid w:val="00E53B75"/>
    <w:rsid w:val="00E54E3B"/>
    <w:rsid w:val="00E566A7"/>
    <w:rsid w:val="00E57565"/>
    <w:rsid w:val="00E63838"/>
    <w:rsid w:val="00E64434"/>
    <w:rsid w:val="00E660D3"/>
    <w:rsid w:val="00E67C51"/>
    <w:rsid w:val="00E71AA2"/>
    <w:rsid w:val="00E722DA"/>
    <w:rsid w:val="00E727FC"/>
    <w:rsid w:val="00E72EFC"/>
    <w:rsid w:val="00E758EC"/>
    <w:rsid w:val="00E75BB3"/>
    <w:rsid w:val="00E80A23"/>
    <w:rsid w:val="00E8234C"/>
    <w:rsid w:val="00E83AA9"/>
    <w:rsid w:val="00E85928"/>
    <w:rsid w:val="00E87822"/>
    <w:rsid w:val="00E90395"/>
    <w:rsid w:val="00E90E49"/>
    <w:rsid w:val="00E917F9"/>
    <w:rsid w:val="00E9291C"/>
    <w:rsid w:val="00E93FFE"/>
    <w:rsid w:val="00E94285"/>
    <w:rsid w:val="00E94F8A"/>
    <w:rsid w:val="00EA4A76"/>
    <w:rsid w:val="00EA628C"/>
    <w:rsid w:val="00EA7A41"/>
    <w:rsid w:val="00EA7A86"/>
    <w:rsid w:val="00EB077B"/>
    <w:rsid w:val="00EB1374"/>
    <w:rsid w:val="00EB4EA2"/>
    <w:rsid w:val="00EC27C6"/>
    <w:rsid w:val="00EC4207"/>
    <w:rsid w:val="00EC5653"/>
    <w:rsid w:val="00EC5845"/>
    <w:rsid w:val="00EC606A"/>
    <w:rsid w:val="00EC71CE"/>
    <w:rsid w:val="00EC73BB"/>
    <w:rsid w:val="00ED1006"/>
    <w:rsid w:val="00ED2017"/>
    <w:rsid w:val="00ED3EB4"/>
    <w:rsid w:val="00ED5048"/>
    <w:rsid w:val="00EE1E3A"/>
    <w:rsid w:val="00EE7660"/>
    <w:rsid w:val="00EE7C29"/>
    <w:rsid w:val="00EF0182"/>
    <w:rsid w:val="00EF1265"/>
    <w:rsid w:val="00EF18FE"/>
    <w:rsid w:val="00EF53CF"/>
    <w:rsid w:val="00EF5787"/>
    <w:rsid w:val="00EF60D0"/>
    <w:rsid w:val="00F03268"/>
    <w:rsid w:val="00F0528D"/>
    <w:rsid w:val="00F06C67"/>
    <w:rsid w:val="00F06DFD"/>
    <w:rsid w:val="00F071D1"/>
    <w:rsid w:val="00F07533"/>
    <w:rsid w:val="00F10629"/>
    <w:rsid w:val="00F133BF"/>
    <w:rsid w:val="00F154BD"/>
    <w:rsid w:val="00F15FA5"/>
    <w:rsid w:val="00F209B7"/>
    <w:rsid w:val="00F2376F"/>
    <w:rsid w:val="00F243D8"/>
    <w:rsid w:val="00F2539D"/>
    <w:rsid w:val="00F27340"/>
    <w:rsid w:val="00F30828"/>
    <w:rsid w:val="00F313D6"/>
    <w:rsid w:val="00F325C0"/>
    <w:rsid w:val="00F347C8"/>
    <w:rsid w:val="00F408F8"/>
    <w:rsid w:val="00F40F0C"/>
    <w:rsid w:val="00F411D5"/>
    <w:rsid w:val="00F44642"/>
    <w:rsid w:val="00F4766C"/>
    <w:rsid w:val="00F507D1"/>
    <w:rsid w:val="00F519CE"/>
    <w:rsid w:val="00F51ADA"/>
    <w:rsid w:val="00F56063"/>
    <w:rsid w:val="00F563E0"/>
    <w:rsid w:val="00F5695F"/>
    <w:rsid w:val="00F607C5"/>
    <w:rsid w:val="00F60DEA"/>
    <w:rsid w:val="00F6284F"/>
    <w:rsid w:val="00F6302A"/>
    <w:rsid w:val="00F64C2B"/>
    <w:rsid w:val="00F651BE"/>
    <w:rsid w:val="00F674BE"/>
    <w:rsid w:val="00F67F53"/>
    <w:rsid w:val="00F703BE"/>
    <w:rsid w:val="00F705F5"/>
    <w:rsid w:val="00F70C25"/>
    <w:rsid w:val="00F71F69"/>
    <w:rsid w:val="00F72B72"/>
    <w:rsid w:val="00F739EA"/>
    <w:rsid w:val="00F74BB9"/>
    <w:rsid w:val="00F75582"/>
    <w:rsid w:val="00F76EFA"/>
    <w:rsid w:val="00F804BE"/>
    <w:rsid w:val="00F817CE"/>
    <w:rsid w:val="00F8195D"/>
    <w:rsid w:val="00F8456C"/>
    <w:rsid w:val="00F859D8"/>
    <w:rsid w:val="00F868F5"/>
    <w:rsid w:val="00F9056A"/>
    <w:rsid w:val="00F90F8D"/>
    <w:rsid w:val="00F92782"/>
    <w:rsid w:val="00F92849"/>
    <w:rsid w:val="00F93AA9"/>
    <w:rsid w:val="00F96985"/>
    <w:rsid w:val="00F97838"/>
    <w:rsid w:val="00FA2BB3"/>
    <w:rsid w:val="00FA32C0"/>
    <w:rsid w:val="00FA486D"/>
    <w:rsid w:val="00FA71E9"/>
    <w:rsid w:val="00FB14F2"/>
    <w:rsid w:val="00FB4C80"/>
    <w:rsid w:val="00FB6A6A"/>
    <w:rsid w:val="00FB6D58"/>
    <w:rsid w:val="00FC30A8"/>
    <w:rsid w:val="00FC5049"/>
    <w:rsid w:val="00FC55DF"/>
    <w:rsid w:val="00FC7429"/>
    <w:rsid w:val="00FD00E5"/>
    <w:rsid w:val="00FD07F6"/>
    <w:rsid w:val="00FD1EC8"/>
    <w:rsid w:val="00FD2876"/>
    <w:rsid w:val="00FD47ED"/>
    <w:rsid w:val="00FD57D5"/>
    <w:rsid w:val="00FD74DB"/>
    <w:rsid w:val="00FD7660"/>
    <w:rsid w:val="00FE0655"/>
    <w:rsid w:val="00FE2050"/>
    <w:rsid w:val="00FE2365"/>
    <w:rsid w:val="00FE4C7B"/>
    <w:rsid w:val="00FE7336"/>
    <w:rsid w:val="00FE787C"/>
    <w:rsid w:val="00FF3069"/>
    <w:rsid w:val="00FF45A5"/>
    <w:rsid w:val="00FF5C91"/>
    <w:rsid w:val="00FF6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54AB"/>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9B54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54AB"/>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THChar">
    <w:name w:val="TH Char"/>
    <w:link w:val="TH"/>
    <w:rsid w:val="00EF0182"/>
    <w:rPr>
      <w:rFonts w:ascii="Arial" w:hAnsi="Arial"/>
      <w:b/>
      <w:lang w:val="en-GB"/>
    </w:rPr>
  </w:style>
  <w:style w:type="character" w:customStyle="1" w:styleId="TACChar">
    <w:name w:val="TAC Char"/>
    <w:link w:val="TAC"/>
    <w:locked/>
    <w:rsid w:val="00EF0182"/>
    <w:rPr>
      <w:rFonts w:ascii="Arial" w:hAnsi="Arial"/>
      <w:sz w:val="18"/>
      <w:lang w:val="en-GB"/>
    </w:rPr>
  </w:style>
  <w:style w:type="character" w:customStyle="1" w:styleId="TAHCar">
    <w:name w:val="TAH Car"/>
    <w:link w:val="TAH"/>
    <w:rsid w:val="00EF0182"/>
    <w:rPr>
      <w:rFonts w:ascii="Arial" w:hAnsi="Arial"/>
      <w:b/>
      <w:sz w:val="18"/>
      <w:lang w:val="en-GB"/>
    </w:rPr>
  </w:style>
  <w:style w:type="paragraph" w:styleId="ListParagraph">
    <w:name w:val="List Paragraph"/>
    <w:basedOn w:val="Normal"/>
    <w:link w:val="ListParagraphChar"/>
    <w:uiPriority w:val="34"/>
    <w:qFormat/>
    <w:rsid w:val="009B293A"/>
    <w:pPr>
      <w:ind w:left="720"/>
      <w:contextualSpacing/>
    </w:pPr>
  </w:style>
  <w:style w:type="character" w:styleId="PlaceholderText">
    <w:name w:val="Placeholder Text"/>
    <w:basedOn w:val="DefaultParagraphFont"/>
    <w:uiPriority w:val="99"/>
    <w:semiHidden/>
    <w:rsid w:val="00A054AD"/>
    <w:rPr>
      <w:color w:val="808080"/>
    </w:rPr>
  </w:style>
  <w:style w:type="character" w:styleId="UnresolvedMention">
    <w:name w:val="Unresolved Mention"/>
    <w:basedOn w:val="DefaultParagraphFont"/>
    <w:uiPriority w:val="99"/>
    <w:semiHidden/>
    <w:unhideWhenUsed/>
    <w:rsid w:val="00D774AB"/>
    <w:rPr>
      <w:color w:val="808080"/>
      <w:shd w:val="clear" w:color="auto" w:fill="E6E6E6"/>
    </w:rPr>
  </w:style>
  <w:style w:type="character" w:customStyle="1" w:styleId="ListParagraphChar">
    <w:name w:val="List Paragraph Char"/>
    <w:link w:val="ListParagraph"/>
    <w:uiPriority w:val="34"/>
    <w:locked/>
    <w:rsid w:val="00BA37F0"/>
    <w:rPr>
      <w:rFonts w:ascii="Arial" w:hAnsi="Arial"/>
      <w:lang w:val="en-GB" w:eastAsia="zh-CN"/>
    </w:rPr>
  </w:style>
  <w:style w:type="table" w:styleId="TableGrid">
    <w:name w:val="Table Grid"/>
    <w:basedOn w:val="TableNormal"/>
    <w:rsid w:val="003F56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97587">
      <w:bodyDiv w:val="1"/>
      <w:marLeft w:val="0"/>
      <w:marRight w:val="0"/>
      <w:marTop w:val="0"/>
      <w:marBottom w:val="0"/>
      <w:divBdr>
        <w:top w:val="none" w:sz="0" w:space="0" w:color="auto"/>
        <w:left w:val="none" w:sz="0" w:space="0" w:color="auto"/>
        <w:bottom w:val="none" w:sz="0" w:space="0" w:color="auto"/>
        <w:right w:val="none" w:sz="0" w:space="0" w:color="auto"/>
      </w:divBdr>
      <w:divsChild>
        <w:div w:id="875964880">
          <w:marLeft w:val="360"/>
          <w:marRight w:val="0"/>
          <w:marTop w:val="200"/>
          <w:marBottom w:val="0"/>
          <w:divBdr>
            <w:top w:val="none" w:sz="0" w:space="0" w:color="auto"/>
            <w:left w:val="none" w:sz="0" w:space="0" w:color="auto"/>
            <w:bottom w:val="none" w:sz="0" w:space="0" w:color="auto"/>
            <w:right w:val="none" w:sz="0" w:space="0" w:color="auto"/>
          </w:divBdr>
        </w:div>
        <w:div w:id="1011104042">
          <w:marLeft w:val="360"/>
          <w:marRight w:val="0"/>
          <w:marTop w:val="200"/>
          <w:marBottom w:val="0"/>
          <w:divBdr>
            <w:top w:val="none" w:sz="0" w:space="0" w:color="auto"/>
            <w:left w:val="none" w:sz="0" w:space="0" w:color="auto"/>
            <w:bottom w:val="none" w:sz="0" w:space="0" w:color="auto"/>
            <w:right w:val="none" w:sz="0" w:space="0" w:color="auto"/>
          </w:divBdr>
        </w:div>
        <w:div w:id="2039891595">
          <w:marLeft w:val="1080"/>
          <w:marRight w:val="0"/>
          <w:marTop w:val="100"/>
          <w:marBottom w:val="0"/>
          <w:divBdr>
            <w:top w:val="none" w:sz="0" w:space="0" w:color="auto"/>
            <w:left w:val="none" w:sz="0" w:space="0" w:color="auto"/>
            <w:bottom w:val="none" w:sz="0" w:space="0" w:color="auto"/>
            <w:right w:val="none" w:sz="0" w:space="0" w:color="auto"/>
          </w:divBdr>
        </w:div>
        <w:div w:id="1910771106">
          <w:marLeft w:val="1080"/>
          <w:marRight w:val="0"/>
          <w:marTop w:val="100"/>
          <w:marBottom w:val="0"/>
          <w:divBdr>
            <w:top w:val="none" w:sz="0" w:space="0" w:color="auto"/>
            <w:left w:val="none" w:sz="0" w:space="0" w:color="auto"/>
            <w:bottom w:val="none" w:sz="0" w:space="0" w:color="auto"/>
            <w:right w:val="none" w:sz="0" w:space="0" w:color="auto"/>
          </w:divBdr>
        </w:div>
      </w:divsChild>
    </w:div>
    <w:div w:id="194125815">
      <w:bodyDiv w:val="1"/>
      <w:marLeft w:val="0"/>
      <w:marRight w:val="0"/>
      <w:marTop w:val="0"/>
      <w:marBottom w:val="0"/>
      <w:divBdr>
        <w:top w:val="none" w:sz="0" w:space="0" w:color="auto"/>
        <w:left w:val="none" w:sz="0" w:space="0" w:color="auto"/>
        <w:bottom w:val="none" w:sz="0" w:space="0" w:color="auto"/>
        <w:right w:val="none" w:sz="0" w:space="0" w:color="auto"/>
      </w:divBdr>
      <w:divsChild>
        <w:div w:id="517624010">
          <w:marLeft w:val="360"/>
          <w:marRight w:val="0"/>
          <w:marTop w:val="200"/>
          <w:marBottom w:val="0"/>
          <w:divBdr>
            <w:top w:val="none" w:sz="0" w:space="0" w:color="auto"/>
            <w:left w:val="none" w:sz="0" w:space="0" w:color="auto"/>
            <w:bottom w:val="none" w:sz="0" w:space="0" w:color="auto"/>
            <w:right w:val="none" w:sz="0" w:space="0" w:color="auto"/>
          </w:divBdr>
        </w:div>
        <w:div w:id="1919168763">
          <w:marLeft w:val="360"/>
          <w:marRight w:val="0"/>
          <w:marTop w:val="200"/>
          <w:marBottom w:val="0"/>
          <w:divBdr>
            <w:top w:val="none" w:sz="0" w:space="0" w:color="auto"/>
            <w:left w:val="none" w:sz="0" w:space="0" w:color="auto"/>
            <w:bottom w:val="none" w:sz="0" w:space="0" w:color="auto"/>
            <w:right w:val="none" w:sz="0" w:space="0" w:color="auto"/>
          </w:divBdr>
        </w:div>
        <w:div w:id="1531407896">
          <w:marLeft w:val="1080"/>
          <w:marRight w:val="0"/>
          <w:marTop w:val="100"/>
          <w:marBottom w:val="0"/>
          <w:divBdr>
            <w:top w:val="none" w:sz="0" w:space="0" w:color="auto"/>
            <w:left w:val="none" w:sz="0" w:space="0" w:color="auto"/>
            <w:bottom w:val="none" w:sz="0" w:space="0" w:color="auto"/>
            <w:right w:val="none" w:sz="0" w:space="0" w:color="auto"/>
          </w:divBdr>
        </w:div>
        <w:div w:id="1234970794">
          <w:marLeft w:val="1080"/>
          <w:marRight w:val="0"/>
          <w:marTop w:val="100"/>
          <w:marBottom w:val="0"/>
          <w:divBdr>
            <w:top w:val="none" w:sz="0" w:space="0" w:color="auto"/>
            <w:left w:val="none" w:sz="0" w:space="0" w:color="auto"/>
            <w:bottom w:val="none" w:sz="0" w:space="0" w:color="auto"/>
            <w:right w:val="none" w:sz="0" w:space="0" w:color="auto"/>
          </w:divBdr>
        </w:div>
      </w:divsChild>
    </w:div>
    <w:div w:id="279844341">
      <w:bodyDiv w:val="1"/>
      <w:marLeft w:val="0"/>
      <w:marRight w:val="0"/>
      <w:marTop w:val="0"/>
      <w:marBottom w:val="0"/>
      <w:divBdr>
        <w:top w:val="none" w:sz="0" w:space="0" w:color="auto"/>
        <w:left w:val="none" w:sz="0" w:space="0" w:color="auto"/>
        <w:bottom w:val="none" w:sz="0" w:space="0" w:color="auto"/>
        <w:right w:val="none" w:sz="0" w:space="0" w:color="auto"/>
      </w:divBdr>
    </w:div>
    <w:div w:id="399182685">
      <w:bodyDiv w:val="1"/>
      <w:marLeft w:val="0"/>
      <w:marRight w:val="0"/>
      <w:marTop w:val="0"/>
      <w:marBottom w:val="0"/>
      <w:divBdr>
        <w:top w:val="none" w:sz="0" w:space="0" w:color="auto"/>
        <w:left w:val="none" w:sz="0" w:space="0" w:color="auto"/>
        <w:bottom w:val="none" w:sz="0" w:space="0" w:color="auto"/>
        <w:right w:val="none" w:sz="0" w:space="0" w:color="auto"/>
      </w:divBdr>
    </w:div>
    <w:div w:id="541675665">
      <w:bodyDiv w:val="1"/>
      <w:marLeft w:val="0"/>
      <w:marRight w:val="0"/>
      <w:marTop w:val="0"/>
      <w:marBottom w:val="0"/>
      <w:divBdr>
        <w:top w:val="none" w:sz="0" w:space="0" w:color="auto"/>
        <w:left w:val="none" w:sz="0" w:space="0" w:color="auto"/>
        <w:bottom w:val="none" w:sz="0" w:space="0" w:color="auto"/>
        <w:right w:val="none" w:sz="0" w:space="0" w:color="auto"/>
      </w:divBdr>
    </w:div>
    <w:div w:id="830295679">
      <w:bodyDiv w:val="1"/>
      <w:marLeft w:val="0"/>
      <w:marRight w:val="0"/>
      <w:marTop w:val="0"/>
      <w:marBottom w:val="0"/>
      <w:divBdr>
        <w:top w:val="none" w:sz="0" w:space="0" w:color="auto"/>
        <w:left w:val="none" w:sz="0" w:space="0" w:color="auto"/>
        <w:bottom w:val="none" w:sz="0" w:space="0" w:color="auto"/>
        <w:right w:val="none" w:sz="0" w:space="0" w:color="auto"/>
      </w:divBdr>
    </w:div>
    <w:div w:id="917328108">
      <w:bodyDiv w:val="1"/>
      <w:marLeft w:val="0"/>
      <w:marRight w:val="0"/>
      <w:marTop w:val="0"/>
      <w:marBottom w:val="0"/>
      <w:divBdr>
        <w:top w:val="none" w:sz="0" w:space="0" w:color="auto"/>
        <w:left w:val="none" w:sz="0" w:space="0" w:color="auto"/>
        <w:bottom w:val="none" w:sz="0" w:space="0" w:color="auto"/>
        <w:right w:val="none" w:sz="0" w:space="0" w:color="auto"/>
      </w:divBdr>
      <w:divsChild>
        <w:div w:id="2092696601">
          <w:marLeft w:val="1080"/>
          <w:marRight w:val="0"/>
          <w:marTop w:val="100"/>
          <w:marBottom w:val="0"/>
          <w:divBdr>
            <w:top w:val="none" w:sz="0" w:space="0" w:color="auto"/>
            <w:left w:val="none" w:sz="0" w:space="0" w:color="auto"/>
            <w:bottom w:val="none" w:sz="0" w:space="0" w:color="auto"/>
            <w:right w:val="none" w:sz="0" w:space="0" w:color="auto"/>
          </w:divBdr>
        </w:div>
      </w:divsChild>
    </w:div>
    <w:div w:id="974916732">
      <w:bodyDiv w:val="1"/>
      <w:marLeft w:val="0"/>
      <w:marRight w:val="0"/>
      <w:marTop w:val="0"/>
      <w:marBottom w:val="0"/>
      <w:divBdr>
        <w:top w:val="none" w:sz="0" w:space="0" w:color="auto"/>
        <w:left w:val="none" w:sz="0" w:space="0" w:color="auto"/>
        <w:bottom w:val="none" w:sz="0" w:space="0" w:color="auto"/>
        <w:right w:val="none" w:sz="0" w:space="0" w:color="auto"/>
      </w:divBdr>
    </w:div>
    <w:div w:id="990451443">
      <w:bodyDiv w:val="1"/>
      <w:marLeft w:val="0"/>
      <w:marRight w:val="0"/>
      <w:marTop w:val="0"/>
      <w:marBottom w:val="0"/>
      <w:divBdr>
        <w:top w:val="none" w:sz="0" w:space="0" w:color="auto"/>
        <w:left w:val="none" w:sz="0" w:space="0" w:color="auto"/>
        <w:bottom w:val="none" w:sz="0" w:space="0" w:color="auto"/>
        <w:right w:val="none" w:sz="0" w:space="0" w:color="auto"/>
      </w:divBdr>
    </w:div>
    <w:div w:id="1030493223">
      <w:bodyDiv w:val="1"/>
      <w:marLeft w:val="0"/>
      <w:marRight w:val="0"/>
      <w:marTop w:val="0"/>
      <w:marBottom w:val="0"/>
      <w:divBdr>
        <w:top w:val="none" w:sz="0" w:space="0" w:color="auto"/>
        <w:left w:val="none" w:sz="0" w:space="0" w:color="auto"/>
        <w:bottom w:val="none" w:sz="0" w:space="0" w:color="auto"/>
        <w:right w:val="none" w:sz="0" w:space="0" w:color="auto"/>
      </w:divBdr>
    </w:div>
    <w:div w:id="1042749138">
      <w:bodyDiv w:val="1"/>
      <w:marLeft w:val="0"/>
      <w:marRight w:val="0"/>
      <w:marTop w:val="0"/>
      <w:marBottom w:val="0"/>
      <w:divBdr>
        <w:top w:val="none" w:sz="0" w:space="0" w:color="auto"/>
        <w:left w:val="none" w:sz="0" w:space="0" w:color="auto"/>
        <w:bottom w:val="none" w:sz="0" w:space="0" w:color="auto"/>
        <w:right w:val="none" w:sz="0" w:space="0" w:color="auto"/>
      </w:divBdr>
    </w:div>
    <w:div w:id="1608929432">
      <w:bodyDiv w:val="1"/>
      <w:marLeft w:val="0"/>
      <w:marRight w:val="0"/>
      <w:marTop w:val="0"/>
      <w:marBottom w:val="0"/>
      <w:divBdr>
        <w:top w:val="none" w:sz="0" w:space="0" w:color="auto"/>
        <w:left w:val="none" w:sz="0" w:space="0" w:color="auto"/>
        <w:bottom w:val="none" w:sz="0" w:space="0" w:color="auto"/>
        <w:right w:val="none" w:sz="0" w:space="0" w:color="auto"/>
      </w:divBdr>
    </w:div>
    <w:div w:id="1720208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E1159671-65F2-41A8-AEED-8B086F336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828</Words>
  <Characters>4720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5537</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2018-02-16T15:54:00Z</dcterms:created>
  <dcterms:modified xsi:type="dcterms:W3CDTF">2018-02-16T15:54:00Z</dcterms:modified>
</cp:coreProperties>
</file>